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011399"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r w:rsidR="00CB5E84">
        <w:fldChar w:fldCharType="begin"/>
      </w:r>
      <w:r w:rsidR="00CB5E84">
        <w:instrText>HYPERLINK "http://opencourses.aegean.gr"</w:instrText>
      </w:r>
      <w:r w:rsidR="00CB5E84">
        <w:fldChar w:fldCharType="separate"/>
      </w:r>
      <w:r w:rsidR="00D22B55" w:rsidRPr="006D4DBF">
        <w:rPr>
          <w:rStyle w:val="Hyperlink"/>
          <w:sz w:val="24"/>
          <w:szCs w:val="24"/>
        </w:rPr>
        <w:t>http://</w:t>
      </w:r>
      <w:proofErr w:type="spellStart"/>
      <w:r w:rsidR="00D22B55" w:rsidRPr="006D4DBF">
        <w:rPr>
          <w:rStyle w:val="Hyperlink"/>
          <w:sz w:val="24"/>
          <w:szCs w:val="24"/>
          <w:lang w:val="en-US"/>
        </w:rPr>
        <w:t>opencourses</w:t>
      </w:r>
      <w:proofErr w:type="spellEnd"/>
      <w:r w:rsidR="00D22B55" w:rsidRPr="006D4DBF">
        <w:rPr>
          <w:rStyle w:val="Hyperlink"/>
          <w:sz w:val="24"/>
          <w:szCs w:val="24"/>
        </w:rPr>
        <w:t>.</w:t>
      </w:r>
      <w:proofErr w:type="spellStart"/>
      <w:r w:rsidR="00D22B55" w:rsidRPr="006D4DBF">
        <w:rPr>
          <w:rStyle w:val="Hyperlink"/>
          <w:sz w:val="24"/>
          <w:szCs w:val="24"/>
          <w:lang w:val="en-US"/>
        </w:rPr>
        <w:t>aegean</w:t>
      </w:r>
      <w:proofErr w:type="spellEnd"/>
      <w:r w:rsidR="00D22B55" w:rsidRPr="006D4DBF">
        <w:rPr>
          <w:rStyle w:val="Hyperlink"/>
          <w:sz w:val="24"/>
          <w:szCs w:val="24"/>
        </w:rPr>
        <w:t>.</w:t>
      </w:r>
      <w:proofErr w:type="spellStart"/>
      <w:r w:rsidR="00D22B55" w:rsidRPr="006D4DBF">
        <w:rPr>
          <w:rStyle w:val="Hyperlink"/>
          <w:sz w:val="24"/>
          <w:szCs w:val="24"/>
          <w:lang w:val="en-US"/>
        </w:rPr>
        <w:t>gr</w:t>
      </w:r>
      <w:proofErr w:type="spellEnd"/>
      <w:r w:rsidR="00CB5E84">
        <w:fldChar w:fldCharType="end"/>
      </w:r>
    </w:p>
    <w:p w:rsidR="002B26EE" w:rsidRPr="00D22B55" w:rsidRDefault="00011399"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B70546" w:rsidTr="00BB7121">
        <w:tc>
          <w:tcPr>
            <w:tcW w:w="3828"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B70546" w:rsidRDefault="00011399" w:rsidP="0031105F">
            <w:pPr>
              <w:snapToGrid w:val="0"/>
              <w:spacing w:after="0" w:line="240" w:lineRule="auto"/>
              <w:jc w:val="both"/>
            </w:pPr>
            <w:r>
              <w:t>Ελένη Καραντζόλα</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B70546" w:rsidRPr="00011399" w:rsidRDefault="00011399" w:rsidP="0031105F">
            <w:pPr>
              <w:snapToGrid w:val="0"/>
              <w:spacing w:after="0" w:line="240" w:lineRule="auto"/>
              <w:jc w:val="both"/>
              <w:rPr>
                <w:lang w:val="en-US"/>
              </w:rPr>
            </w:pPr>
            <w:proofErr w:type="spellStart"/>
            <w:r>
              <w:rPr>
                <w:lang w:val="en-US"/>
              </w:rPr>
              <w:t>Eleni</w:t>
            </w:r>
            <w:proofErr w:type="spellEnd"/>
            <w:r>
              <w:rPr>
                <w:lang w:val="en-US"/>
              </w:rPr>
              <w:t xml:space="preserve"> </w:t>
            </w:r>
            <w:proofErr w:type="spellStart"/>
            <w:r>
              <w:rPr>
                <w:lang w:val="en-US"/>
              </w:rPr>
              <w:t>Karantzola</w:t>
            </w:r>
            <w:proofErr w:type="spellEnd"/>
            <w:r>
              <w:rPr>
                <w:lang w:val="en-US"/>
              </w:rPr>
              <w:t xml:space="preserve"> </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Pr="00011399" w:rsidRDefault="00011399" w:rsidP="00BB7121">
            <w:pPr>
              <w:snapToGrid w:val="0"/>
              <w:spacing w:after="0" w:line="240" w:lineRule="auto"/>
              <w:jc w:val="both"/>
            </w:pPr>
            <w:r>
              <w:t>Γλωσσική Επαφή</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CB5E84" w:rsidP="00BB7121">
            <w:pPr>
              <w:snapToGrid w:val="0"/>
              <w:spacing w:after="0" w:line="240" w:lineRule="auto"/>
              <w:jc w:val="both"/>
            </w:pPr>
            <w:hyperlink r:id="rId9" w:history="1">
              <w:r w:rsidR="00011399" w:rsidRPr="00B53E00">
                <w:rPr>
                  <w:rStyle w:val="Hyperlink"/>
                </w:rPr>
                <w:t>https://eclass.aegean.gr/courses/TMS167/</w:t>
              </w:r>
            </w:hyperlink>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B70546" w:rsidRDefault="00011399" w:rsidP="00BB7121">
            <w:pPr>
              <w:snapToGrid w:val="0"/>
              <w:spacing w:after="0" w:line="240" w:lineRule="auto"/>
              <w:jc w:val="both"/>
            </w:pPr>
            <w:r w:rsidRPr="0031105F">
              <w:t>ΓΥ-04</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BB7121">
            <w:pPr>
              <w:snapToGrid w:val="0"/>
              <w:spacing w:after="0" w:line="240" w:lineRule="auto"/>
              <w:jc w:val="both"/>
            </w:pPr>
            <w:r>
              <w:t>Προπτυχιακό (Undergraduate)</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011399" w:rsidRDefault="00011399" w:rsidP="00BB7121">
            <w:pPr>
              <w:snapToGrid w:val="0"/>
              <w:spacing w:after="0" w:line="240" w:lineRule="auto"/>
              <w:jc w:val="both"/>
            </w:pPr>
            <w:r>
              <w:t>3</w:t>
            </w:r>
            <w:r w:rsidRPr="00011399">
              <w:rPr>
                <w:vertAlign w:val="superscript"/>
              </w:rPr>
              <w:t>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011399" w:rsidRDefault="00011399" w:rsidP="00BB7121">
            <w:pPr>
              <w:snapToGrid w:val="0"/>
              <w:spacing w:after="0" w:line="240" w:lineRule="auto"/>
              <w:jc w:val="both"/>
            </w:pPr>
            <w:r>
              <w:t>ΣΤ</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011399" w:rsidRDefault="00193BFA" w:rsidP="00BB7121">
            <w:pPr>
              <w:snapToGrid w:val="0"/>
              <w:spacing w:after="0" w:line="240" w:lineRule="auto"/>
              <w:jc w:val="both"/>
            </w:pPr>
            <w:proofErr w:type="spellStart"/>
            <w:r w:rsidRPr="00BB7121">
              <w:rPr>
                <w:lang w:val="en-US"/>
              </w:rPr>
              <w:t>Ελληνική</w:t>
            </w:r>
            <w:proofErr w:type="spellEnd"/>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F349EA" w:rsidRDefault="00193BFA" w:rsidP="00BB7121">
            <w:pPr>
              <w:snapToGrid w:val="0"/>
              <w:spacing w:after="0" w:line="240" w:lineRule="auto"/>
              <w:jc w:val="both"/>
            </w:pPr>
            <w:r w:rsidRPr="00BB7121">
              <w:rPr>
                <w:i/>
              </w:rPr>
              <w:t>Προαιρετικά</w:t>
            </w:r>
            <w:r w:rsidRPr="00F349EA">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011399" w:rsidRPr="00011399" w:rsidRDefault="00011399" w:rsidP="00011399">
            <w:pPr>
              <w:suppressAutoHyphens w:val="0"/>
              <w:spacing w:after="0" w:line="270" w:lineRule="atLeast"/>
              <w:jc w:val="both"/>
              <w:rPr>
                <w:rFonts w:asciiTheme="minorHAnsi" w:eastAsia="Times New Roman" w:hAnsiTheme="minorHAnsi" w:cs="Times New Roman"/>
                <w:lang w:eastAsia="el-GR"/>
              </w:rPr>
            </w:pPr>
            <w:r w:rsidRPr="00011399">
              <w:rPr>
                <w:rFonts w:asciiTheme="minorHAnsi" w:eastAsia="Times New Roman" w:hAnsiTheme="minorHAnsi" w:cs="Times New Roman"/>
                <w:bdr w:val="none" w:sz="0" w:space="0" w:color="auto" w:frame="1"/>
                <w:lang w:eastAsia="el-GR"/>
              </w:rPr>
              <w:t>Δεδομένης της έκτασης του φαινομένου της διγλωσσίας/πολυγλωσσίας, τόσο σε κρατικό όσο και σε ατομικό επίπεδο, είναι συχνές οι διεπιδράσεις πρόσωπο-με-πρόσωπο, ανάμεσα σε ομάδες ομιλητών, από τους οποίους τουλάχιστον ορισμένοι μιλούν περισσότερες της μίας γλώσσες. Το μάθημα επισκοπεί τις ποικίλες κοινωνικές και πολιτικές συνέπειες του φαινομένου, εστιάζει όμως στις καθαρά</w:t>
            </w:r>
            <w:r w:rsidRPr="00011399">
              <w:rPr>
                <w:rFonts w:asciiTheme="minorHAnsi" w:eastAsia="Times New Roman" w:hAnsiTheme="minorHAnsi" w:cs="Times New Roman"/>
                <w:lang w:eastAsia="el-GR"/>
              </w:rPr>
              <w:t> </w:t>
            </w:r>
            <w:r w:rsidRPr="00011399">
              <w:rPr>
                <w:rFonts w:asciiTheme="minorHAnsi" w:eastAsia="Times New Roman" w:hAnsiTheme="minorHAnsi" w:cs="Times New Roman"/>
                <w:i/>
                <w:iCs/>
                <w:lang w:eastAsia="el-GR"/>
              </w:rPr>
              <w:t>γλωσσικές συνέπειες</w:t>
            </w:r>
            <w:r w:rsidRPr="00011399">
              <w:rPr>
                <w:rFonts w:asciiTheme="minorHAnsi" w:eastAsia="Times New Roman" w:hAnsiTheme="minorHAnsi" w:cs="Times New Roman"/>
                <w:lang w:eastAsia="el-GR"/>
              </w:rPr>
              <w:t> </w:t>
            </w:r>
            <w:r w:rsidRPr="00011399">
              <w:rPr>
                <w:rFonts w:asciiTheme="minorHAnsi" w:eastAsia="Times New Roman" w:hAnsiTheme="minorHAnsi" w:cs="Times New Roman"/>
                <w:bdr w:val="none" w:sz="0" w:space="0" w:color="auto" w:frame="1"/>
                <w:lang w:eastAsia="el-GR"/>
              </w:rPr>
              <w:t>της γλωσσικής επαφής [language contact].</w:t>
            </w:r>
          </w:p>
          <w:p w:rsidR="00011399" w:rsidRPr="00011399" w:rsidRDefault="00011399" w:rsidP="00011399">
            <w:pPr>
              <w:suppressAutoHyphens w:val="0"/>
              <w:spacing w:after="0" w:line="270" w:lineRule="atLeast"/>
              <w:jc w:val="both"/>
              <w:rPr>
                <w:rFonts w:asciiTheme="minorHAnsi" w:eastAsia="Times New Roman" w:hAnsiTheme="minorHAnsi" w:cs="Times New Roman"/>
                <w:lang w:eastAsia="el-GR"/>
              </w:rPr>
            </w:pPr>
            <w:r w:rsidRPr="00011399">
              <w:rPr>
                <w:rFonts w:asciiTheme="minorHAnsi" w:eastAsia="Times New Roman" w:hAnsiTheme="minorHAnsi" w:cs="Times New Roman"/>
                <w:bdr w:val="none" w:sz="0" w:space="0" w:color="auto" w:frame="1"/>
                <w:lang w:eastAsia="el-GR"/>
              </w:rPr>
              <w:t>Μελετώνται αναλυτικότερα τρεις βασικοί τύποι γλωσσικών αλλαγών που ανάγονται σε επαφή:</w:t>
            </w:r>
          </w:p>
          <w:p w:rsidR="00011399" w:rsidRPr="00011399" w:rsidRDefault="00011399" w:rsidP="00011399">
            <w:pPr>
              <w:suppressAutoHyphens w:val="0"/>
              <w:spacing w:after="0" w:line="270" w:lineRule="atLeast"/>
              <w:jc w:val="both"/>
              <w:rPr>
                <w:rFonts w:asciiTheme="minorHAnsi" w:eastAsia="Times New Roman" w:hAnsiTheme="minorHAnsi" w:cs="Times New Roman"/>
                <w:lang w:eastAsia="el-GR"/>
              </w:rPr>
            </w:pPr>
            <w:r w:rsidRPr="00011399">
              <w:rPr>
                <w:rFonts w:asciiTheme="minorHAnsi" w:eastAsia="Times New Roman" w:hAnsiTheme="minorHAnsi" w:cs="Times New Roman"/>
                <w:bdr w:val="none" w:sz="0" w:space="0" w:color="auto" w:frame="1"/>
                <w:lang w:eastAsia="el-GR"/>
              </w:rPr>
              <w:t>(α) Φαινόμενα δανεισμού / παρεμβολής</w:t>
            </w:r>
          </w:p>
          <w:p w:rsidR="00011399" w:rsidRPr="00011399" w:rsidRDefault="00011399" w:rsidP="00011399">
            <w:pPr>
              <w:suppressAutoHyphens w:val="0"/>
              <w:spacing w:after="0" w:line="270" w:lineRule="atLeast"/>
              <w:jc w:val="both"/>
              <w:rPr>
                <w:rFonts w:asciiTheme="minorHAnsi" w:eastAsia="Times New Roman" w:hAnsiTheme="minorHAnsi" w:cs="Times New Roman"/>
                <w:lang w:eastAsia="el-GR"/>
              </w:rPr>
            </w:pPr>
            <w:r w:rsidRPr="00011399">
              <w:rPr>
                <w:rFonts w:asciiTheme="minorHAnsi" w:eastAsia="Times New Roman" w:hAnsiTheme="minorHAnsi" w:cs="Times New Roman"/>
                <w:bdr w:val="none" w:sz="0" w:space="0" w:color="auto" w:frame="1"/>
                <w:lang w:eastAsia="el-GR"/>
              </w:rPr>
              <w:t>(β) Ακραία γλωσσική μείξη (πίτζιν, κρεολές, δίγλωσσα αναμεμειγμένες γλώσσες)</w:t>
            </w:r>
          </w:p>
          <w:p w:rsidR="00193BFA" w:rsidRPr="00011399" w:rsidRDefault="00011399" w:rsidP="00011399">
            <w:pPr>
              <w:suppressAutoHyphens w:val="0"/>
              <w:spacing w:after="0" w:line="270" w:lineRule="atLeast"/>
              <w:jc w:val="both"/>
              <w:rPr>
                <w:rFonts w:asciiTheme="minorHAnsi" w:eastAsia="Times New Roman" w:hAnsiTheme="minorHAnsi" w:cs="Times New Roman"/>
                <w:lang w:eastAsia="el-GR"/>
              </w:rPr>
            </w:pPr>
            <w:r w:rsidRPr="00011399">
              <w:rPr>
                <w:rFonts w:asciiTheme="minorHAnsi" w:eastAsia="Times New Roman" w:hAnsiTheme="minorHAnsi" w:cs="Times New Roman"/>
                <w:bdr w:val="none" w:sz="0" w:space="0" w:color="auto" w:frame="1"/>
                <w:lang w:eastAsia="el-GR"/>
              </w:rPr>
              <w:t>(γ) Γλωσσικός θάνατος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193BFA" w:rsidRPr="00011399" w:rsidRDefault="00011399" w:rsidP="00BB7121">
            <w:pPr>
              <w:snapToGrid w:val="0"/>
              <w:spacing w:after="0" w:line="240" w:lineRule="auto"/>
              <w:jc w:val="both"/>
              <w:rPr>
                <w:rFonts w:asciiTheme="minorHAnsi" w:hAnsiTheme="minorHAnsi"/>
              </w:rPr>
            </w:pPr>
            <w:r w:rsidRPr="00011399">
              <w:rPr>
                <w:rFonts w:asciiTheme="minorHAnsi" w:hAnsiTheme="minorHAnsi"/>
              </w:rPr>
              <w:t>Γλώσσα, Γλωσσική επαφή, διγλωσσία, πολυγλωσσία, γλωσσικές συνέπειες, , Δανεισμός, παρεμβολή, γλωσσική αλλαγή, μηχνισμός παρεμβολής, λεξιλόγιο, δομή, γλωσσική περιοχή, Γλώσσα επαφής, κατηγοριοποίηση πίτζιν, κατηγοριοποίηση κρεολών, δίγλωσσα αναμεμειγμένες γλώσσες, Γλωσσικός θάνατος, γλωσσική αυτοκτονία, γλωσσική δολοφονία, βιώσιμη γλώσσα, απειλούμενη γλώσσα, γλώσσα υπό εξαφάνιση, ετοιμοθάνατη γλώσσα, ασφαλής γλώσσα, γαελική διάλεκτος, αρβανίτικη διάλεκτος</w:t>
            </w:r>
          </w:p>
        </w:tc>
      </w:tr>
    </w:tbl>
    <w:p w:rsidR="00B70546" w:rsidRPr="00193BFA" w:rsidRDefault="00B70546" w:rsidP="00193BFA">
      <w:pPr>
        <w:spacing w:after="0" w:line="240" w:lineRule="auto"/>
        <w:rPr>
          <w:sz w:val="8"/>
          <w:szCs w:val="8"/>
        </w:rPr>
      </w:pPr>
    </w:p>
    <w:sectPr w:rsidR="00B70546" w:rsidRPr="00193BFA" w:rsidSect="00DC6D53">
      <w:headerReference w:type="default" r:id="rId10"/>
      <w:footerReference w:type="default" r:id="rId11"/>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21" w:rsidRDefault="00BB7121">
      <w:pPr>
        <w:spacing w:after="0" w:line="240" w:lineRule="auto"/>
      </w:pPr>
      <w:r>
        <w:separator/>
      </w:r>
    </w:p>
  </w:endnote>
  <w:endnote w:type="continuationSeparator" w:id="1">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21" w:rsidRDefault="00BB7121">
      <w:pPr>
        <w:spacing w:after="0" w:line="240" w:lineRule="auto"/>
      </w:pPr>
      <w:r>
        <w:separator/>
      </w:r>
    </w:p>
  </w:footnote>
  <w:footnote w:type="continuationSeparator" w:id="1">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rPr>
          </w:pPr>
        </w:p>
      </w:tc>
      <w:tc>
        <w:tcPr>
          <w:tcW w:w="1418" w:type="dxa"/>
          <w:vMerge w:val="restart"/>
          <w:shd w:val="clear" w:color="auto" w:fill="FFFFFF"/>
          <w:tcMar>
            <w:left w:w="0" w:type="dxa"/>
            <w:right w:w="0" w:type="dxa"/>
          </w:tcMar>
          <w:vAlign w:val="center"/>
        </w:tcPr>
        <w:p w:rsidR="009916A0" w:rsidRPr="00BA5E25" w:rsidRDefault="00011399" w:rsidP="00D719BF">
          <w:pPr>
            <w:pStyle w:val="Header"/>
            <w:snapToGrid w:val="0"/>
            <w:rPr>
              <w:rFonts w:cs="Tahoma"/>
              <w:sz w:val="20"/>
              <w:szCs w:val="20"/>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rPr>
          </w:pPr>
          <w:r w:rsidRPr="00BA5E25">
            <w:rPr>
              <w:rFonts w:cs="Tahoma"/>
              <w:b/>
              <w:bCs/>
              <w:color w:val="7F7F7F"/>
              <w:sz w:val="20"/>
              <w:szCs w:val="20"/>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rPr>
          </w:pPr>
          <w:r w:rsidRPr="00BA5E25">
            <w:rPr>
              <w:rFonts w:cs="Tahoma"/>
              <w:bCs/>
              <w:color w:val="808080"/>
              <w:sz w:val="20"/>
              <w:szCs w:val="20"/>
            </w:rPr>
            <w:t xml:space="preserve">Έντυπο Καταγραφής </w:t>
          </w:r>
          <w:r w:rsidR="00D22B55">
            <w:rPr>
              <w:rFonts w:cs="Tahoma"/>
              <w:bCs/>
              <w:color w:val="808080"/>
              <w:sz w:val="20"/>
              <w:szCs w:val="20"/>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0"/>
    <w:footnote w:id="1"/>
  </w:footnotePr>
  <w:endnotePr>
    <w:endnote w:id="0"/>
    <w:endnote w:id="1"/>
  </w:endnotePr>
  <w:compat/>
  <w:rsids>
    <w:rsidRoot w:val="00902018"/>
    <w:rsid w:val="00011399"/>
    <w:rsid w:val="000301EE"/>
    <w:rsid w:val="000450AF"/>
    <w:rsid w:val="000C4D1E"/>
    <w:rsid w:val="000E0F13"/>
    <w:rsid w:val="00146AE8"/>
    <w:rsid w:val="00193BFA"/>
    <w:rsid w:val="00203F7F"/>
    <w:rsid w:val="002100E0"/>
    <w:rsid w:val="002B26EE"/>
    <w:rsid w:val="002D357D"/>
    <w:rsid w:val="0031105F"/>
    <w:rsid w:val="003713EA"/>
    <w:rsid w:val="003A769E"/>
    <w:rsid w:val="003D2A3F"/>
    <w:rsid w:val="003E2E19"/>
    <w:rsid w:val="00412D2C"/>
    <w:rsid w:val="00494C98"/>
    <w:rsid w:val="004C182F"/>
    <w:rsid w:val="004E6F60"/>
    <w:rsid w:val="005E3FDB"/>
    <w:rsid w:val="005F6B53"/>
    <w:rsid w:val="00672E60"/>
    <w:rsid w:val="006D3100"/>
    <w:rsid w:val="006E18A1"/>
    <w:rsid w:val="007108A8"/>
    <w:rsid w:val="00725F4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459E1"/>
    <w:rsid w:val="00A97574"/>
    <w:rsid w:val="00AA5A1F"/>
    <w:rsid w:val="00AD4EA9"/>
    <w:rsid w:val="00B05F55"/>
    <w:rsid w:val="00B70546"/>
    <w:rsid w:val="00B76691"/>
    <w:rsid w:val="00BA5E25"/>
    <w:rsid w:val="00BB7121"/>
    <w:rsid w:val="00BE77F7"/>
    <w:rsid w:val="00BF1F1D"/>
    <w:rsid w:val="00C70C47"/>
    <w:rsid w:val="00CA0030"/>
    <w:rsid w:val="00CB5E84"/>
    <w:rsid w:val="00D22B55"/>
    <w:rsid w:val="00D67481"/>
    <w:rsid w:val="00D719BF"/>
    <w:rsid w:val="00D87C48"/>
    <w:rsid w:val="00DC577D"/>
    <w:rsid w:val="00DC6D53"/>
    <w:rsid w:val="00E3128E"/>
    <w:rsid w:val="00E32481"/>
    <w:rsid w:val="00E64346"/>
    <w:rsid w:val="00E64C33"/>
    <w:rsid w:val="00EA1640"/>
    <w:rsid w:val="00F349EA"/>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25F48"/>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rsid w:val="00725F48"/>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rsid w:val="00725F48"/>
    <w:pPr>
      <w:keepNext/>
      <w:numPr>
        <w:ilvl w:val="3"/>
        <w:numId w:val="1"/>
      </w:numPr>
      <w:spacing w:after="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25F48"/>
    <w:rPr>
      <w:rFonts w:ascii="Symbol" w:hAnsi="Symbol"/>
    </w:rPr>
  </w:style>
  <w:style w:type="character" w:customStyle="1" w:styleId="WW8Num1z1">
    <w:name w:val="WW8Num1z1"/>
    <w:rsid w:val="00725F48"/>
    <w:rPr>
      <w:rFonts w:ascii="Courier New" w:hAnsi="Courier New" w:cs="Courier New"/>
    </w:rPr>
  </w:style>
  <w:style w:type="character" w:customStyle="1" w:styleId="WW8Num1z2">
    <w:name w:val="WW8Num1z2"/>
    <w:rsid w:val="00725F48"/>
    <w:rPr>
      <w:rFonts w:ascii="Wingdings" w:hAnsi="Wingdings"/>
    </w:rPr>
  </w:style>
  <w:style w:type="character" w:customStyle="1" w:styleId="WW8Num3z0">
    <w:name w:val="WW8Num3z0"/>
    <w:rsid w:val="00725F48"/>
    <w:rPr>
      <w:rFonts w:ascii="Symbol" w:hAnsi="Symbol"/>
    </w:rPr>
  </w:style>
  <w:style w:type="character" w:customStyle="1" w:styleId="WW8Num3z1">
    <w:name w:val="WW8Num3z1"/>
    <w:rsid w:val="00725F48"/>
    <w:rPr>
      <w:rFonts w:ascii="Courier New" w:hAnsi="Courier New" w:cs="Courier New"/>
    </w:rPr>
  </w:style>
  <w:style w:type="character" w:customStyle="1" w:styleId="WW8Num3z2">
    <w:name w:val="WW8Num3z2"/>
    <w:rsid w:val="00725F48"/>
    <w:rPr>
      <w:rFonts w:ascii="Wingdings" w:hAnsi="Wingdings"/>
    </w:rPr>
  </w:style>
  <w:style w:type="character" w:customStyle="1" w:styleId="WW8Num4z0">
    <w:name w:val="WW8Num4z0"/>
    <w:rsid w:val="00725F48"/>
    <w:rPr>
      <w:rFonts w:ascii="Symbol" w:hAnsi="Symbol"/>
    </w:rPr>
  </w:style>
  <w:style w:type="character" w:customStyle="1" w:styleId="WW8Num4z1">
    <w:name w:val="WW8Num4z1"/>
    <w:rsid w:val="00725F48"/>
    <w:rPr>
      <w:rFonts w:ascii="Courier New" w:hAnsi="Courier New" w:cs="Courier New"/>
    </w:rPr>
  </w:style>
  <w:style w:type="character" w:customStyle="1" w:styleId="WW8Num4z2">
    <w:name w:val="WW8Num4z2"/>
    <w:rsid w:val="00725F48"/>
    <w:rPr>
      <w:rFonts w:ascii="Wingdings" w:hAnsi="Wingdings"/>
    </w:rPr>
  </w:style>
  <w:style w:type="character" w:customStyle="1" w:styleId="WW8Num8z0">
    <w:name w:val="WW8Num8z0"/>
    <w:rsid w:val="00725F48"/>
    <w:rPr>
      <w:rFonts w:ascii="Symbol" w:hAnsi="Symbol"/>
    </w:rPr>
  </w:style>
  <w:style w:type="character" w:customStyle="1" w:styleId="WW8Num8z1">
    <w:name w:val="WW8Num8z1"/>
    <w:rsid w:val="00725F48"/>
    <w:rPr>
      <w:rFonts w:ascii="Courier New" w:hAnsi="Courier New" w:cs="Courier New"/>
    </w:rPr>
  </w:style>
  <w:style w:type="character" w:customStyle="1" w:styleId="WW8Num8z2">
    <w:name w:val="WW8Num8z2"/>
    <w:rsid w:val="00725F48"/>
    <w:rPr>
      <w:rFonts w:ascii="Wingdings" w:hAnsi="Wingdings"/>
    </w:rPr>
  </w:style>
  <w:style w:type="character" w:customStyle="1" w:styleId="WW8Num9z0">
    <w:name w:val="WW8Num9z0"/>
    <w:rsid w:val="00725F48"/>
    <w:rPr>
      <w:rFonts w:ascii="Symbol" w:hAnsi="Symbol"/>
    </w:rPr>
  </w:style>
  <w:style w:type="character" w:customStyle="1" w:styleId="WW8Num9z1">
    <w:name w:val="WW8Num9z1"/>
    <w:rsid w:val="00725F48"/>
    <w:rPr>
      <w:rFonts w:ascii="Courier New" w:hAnsi="Courier New" w:cs="Courier New"/>
    </w:rPr>
  </w:style>
  <w:style w:type="character" w:customStyle="1" w:styleId="WW8Num9z2">
    <w:name w:val="WW8Num9z2"/>
    <w:rsid w:val="00725F48"/>
    <w:rPr>
      <w:rFonts w:ascii="Wingdings" w:hAnsi="Wingdings"/>
    </w:rPr>
  </w:style>
  <w:style w:type="character" w:customStyle="1" w:styleId="WW8Num10z0">
    <w:name w:val="WW8Num10z0"/>
    <w:rsid w:val="00725F48"/>
    <w:rPr>
      <w:rFonts w:ascii="Symbol" w:hAnsi="Symbol"/>
    </w:rPr>
  </w:style>
  <w:style w:type="character" w:customStyle="1" w:styleId="WW8Num10z1">
    <w:name w:val="WW8Num10z1"/>
    <w:rsid w:val="00725F48"/>
    <w:rPr>
      <w:rFonts w:ascii="Courier New" w:hAnsi="Courier New" w:cs="Courier New"/>
    </w:rPr>
  </w:style>
  <w:style w:type="character" w:customStyle="1" w:styleId="WW8Num10z2">
    <w:name w:val="WW8Num10z2"/>
    <w:rsid w:val="00725F48"/>
    <w:rPr>
      <w:rFonts w:ascii="Wingdings" w:hAnsi="Wingdings"/>
    </w:rPr>
  </w:style>
  <w:style w:type="character" w:customStyle="1" w:styleId="WW8Num12z0">
    <w:name w:val="WW8Num12z0"/>
    <w:rsid w:val="00725F48"/>
    <w:rPr>
      <w:rFonts w:ascii="Symbol" w:hAnsi="Symbol"/>
    </w:rPr>
  </w:style>
  <w:style w:type="character" w:customStyle="1" w:styleId="WW8Num12z1">
    <w:name w:val="WW8Num12z1"/>
    <w:rsid w:val="00725F48"/>
    <w:rPr>
      <w:rFonts w:ascii="Courier New" w:hAnsi="Courier New" w:cs="Courier New"/>
    </w:rPr>
  </w:style>
  <w:style w:type="character" w:customStyle="1" w:styleId="WW8Num12z2">
    <w:name w:val="WW8Num12z2"/>
    <w:rsid w:val="00725F48"/>
    <w:rPr>
      <w:rFonts w:ascii="Wingdings" w:hAnsi="Wingdings"/>
    </w:rPr>
  </w:style>
  <w:style w:type="character" w:customStyle="1" w:styleId="WW8Num13z0">
    <w:name w:val="WW8Num13z0"/>
    <w:rsid w:val="00725F48"/>
    <w:rPr>
      <w:rFonts w:ascii="Symbol" w:hAnsi="Symbol"/>
    </w:rPr>
  </w:style>
  <w:style w:type="character" w:customStyle="1" w:styleId="WW8Num13z1">
    <w:name w:val="WW8Num13z1"/>
    <w:rsid w:val="00725F48"/>
    <w:rPr>
      <w:rFonts w:ascii="Courier New" w:hAnsi="Courier New" w:cs="Courier New"/>
    </w:rPr>
  </w:style>
  <w:style w:type="character" w:customStyle="1" w:styleId="WW8Num13z2">
    <w:name w:val="WW8Num13z2"/>
    <w:rsid w:val="00725F48"/>
    <w:rPr>
      <w:rFonts w:ascii="Wingdings" w:hAnsi="Wingdings"/>
    </w:rPr>
  </w:style>
  <w:style w:type="character" w:customStyle="1" w:styleId="WW8Num14z0">
    <w:name w:val="WW8Num14z0"/>
    <w:rsid w:val="00725F48"/>
    <w:rPr>
      <w:rFonts w:ascii="Symbol" w:hAnsi="Symbol"/>
    </w:rPr>
  </w:style>
  <w:style w:type="character" w:customStyle="1" w:styleId="WW8Num14z1">
    <w:name w:val="WW8Num14z1"/>
    <w:rsid w:val="00725F48"/>
    <w:rPr>
      <w:rFonts w:ascii="Courier New" w:hAnsi="Courier New" w:cs="Courier New"/>
    </w:rPr>
  </w:style>
  <w:style w:type="character" w:customStyle="1" w:styleId="WW8Num14z2">
    <w:name w:val="WW8Num14z2"/>
    <w:rsid w:val="00725F48"/>
    <w:rPr>
      <w:rFonts w:ascii="Wingdings" w:hAnsi="Wingdings"/>
    </w:rPr>
  </w:style>
  <w:style w:type="character" w:customStyle="1" w:styleId="WW8Num15z0">
    <w:name w:val="WW8Num15z0"/>
    <w:rsid w:val="00725F48"/>
    <w:rPr>
      <w:rFonts w:ascii="Symbol" w:hAnsi="Symbol"/>
    </w:rPr>
  </w:style>
  <w:style w:type="character" w:customStyle="1" w:styleId="WW8Num15z1">
    <w:name w:val="WW8Num15z1"/>
    <w:rsid w:val="00725F48"/>
    <w:rPr>
      <w:rFonts w:ascii="Courier New" w:hAnsi="Courier New" w:cs="Courier New"/>
    </w:rPr>
  </w:style>
  <w:style w:type="character" w:customStyle="1" w:styleId="WW8Num15z2">
    <w:name w:val="WW8Num15z2"/>
    <w:rsid w:val="00725F48"/>
    <w:rPr>
      <w:rFonts w:ascii="Wingdings" w:hAnsi="Wingdings"/>
    </w:rPr>
  </w:style>
  <w:style w:type="character" w:customStyle="1" w:styleId="WW8Num17z0">
    <w:name w:val="WW8Num17z0"/>
    <w:rsid w:val="00725F48"/>
    <w:rPr>
      <w:rFonts w:ascii="Symbol" w:hAnsi="Symbol"/>
    </w:rPr>
  </w:style>
  <w:style w:type="character" w:customStyle="1" w:styleId="WW8Num17z1">
    <w:name w:val="WW8Num17z1"/>
    <w:rsid w:val="00725F48"/>
    <w:rPr>
      <w:rFonts w:ascii="Courier New" w:hAnsi="Courier New" w:cs="Courier New"/>
    </w:rPr>
  </w:style>
  <w:style w:type="character" w:customStyle="1" w:styleId="WW8Num17z2">
    <w:name w:val="WW8Num17z2"/>
    <w:rsid w:val="00725F48"/>
    <w:rPr>
      <w:rFonts w:ascii="Wingdings" w:hAnsi="Wingdings"/>
    </w:rPr>
  </w:style>
  <w:style w:type="character" w:customStyle="1" w:styleId="WW8Num18z0">
    <w:name w:val="WW8Num18z0"/>
    <w:rsid w:val="00725F48"/>
    <w:rPr>
      <w:rFonts w:ascii="Symbol" w:hAnsi="Symbol"/>
    </w:rPr>
  </w:style>
  <w:style w:type="character" w:customStyle="1" w:styleId="WW8Num18z1">
    <w:name w:val="WW8Num18z1"/>
    <w:rsid w:val="00725F48"/>
    <w:rPr>
      <w:rFonts w:ascii="Courier New" w:hAnsi="Courier New" w:cs="Courier New"/>
    </w:rPr>
  </w:style>
  <w:style w:type="character" w:customStyle="1" w:styleId="WW8Num18z2">
    <w:name w:val="WW8Num18z2"/>
    <w:rsid w:val="00725F48"/>
    <w:rPr>
      <w:rFonts w:ascii="Wingdings" w:hAnsi="Wingdings"/>
    </w:rPr>
  </w:style>
  <w:style w:type="character" w:customStyle="1" w:styleId="WW8Num20z0">
    <w:name w:val="WW8Num20z0"/>
    <w:rsid w:val="00725F48"/>
    <w:rPr>
      <w:rFonts w:ascii="Times New Roman" w:eastAsia="Times New Roman" w:hAnsi="Times New Roman" w:cs="Times New Roman"/>
    </w:rPr>
  </w:style>
  <w:style w:type="character" w:customStyle="1" w:styleId="WW8Num20z1">
    <w:name w:val="WW8Num20z1"/>
    <w:rsid w:val="00725F48"/>
    <w:rPr>
      <w:rFonts w:ascii="Courier New" w:hAnsi="Courier New" w:cs="Courier New"/>
    </w:rPr>
  </w:style>
  <w:style w:type="character" w:customStyle="1" w:styleId="WW8Num20z2">
    <w:name w:val="WW8Num20z2"/>
    <w:rsid w:val="00725F48"/>
    <w:rPr>
      <w:rFonts w:ascii="Wingdings" w:hAnsi="Wingdings"/>
    </w:rPr>
  </w:style>
  <w:style w:type="character" w:customStyle="1" w:styleId="WW8Num20z3">
    <w:name w:val="WW8Num20z3"/>
    <w:rsid w:val="00725F48"/>
    <w:rPr>
      <w:rFonts w:ascii="Symbol" w:hAnsi="Symbol"/>
    </w:rPr>
  </w:style>
  <w:style w:type="character" w:customStyle="1" w:styleId="WW8Num23z0">
    <w:name w:val="WW8Num23z0"/>
    <w:rsid w:val="00725F48"/>
    <w:rPr>
      <w:rFonts w:ascii="Symbol" w:hAnsi="Symbol"/>
    </w:rPr>
  </w:style>
  <w:style w:type="character" w:customStyle="1" w:styleId="WW8Num23z1">
    <w:name w:val="WW8Num23z1"/>
    <w:rsid w:val="00725F48"/>
    <w:rPr>
      <w:rFonts w:ascii="Courier New" w:hAnsi="Courier New" w:cs="Courier New"/>
    </w:rPr>
  </w:style>
  <w:style w:type="character" w:customStyle="1" w:styleId="WW8Num23z2">
    <w:name w:val="WW8Num23z2"/>
    <w:rsid w:val="00725F48"/>
    <w:rPr>
      <w:rFonts w:ascii="Wingdings" w:hAnsi="Wingdings"/>
    </w:rPr>
  </w:style>
  <w:style w:type="character" w:customStyle="1" w:styleId="1">
    <w:name w:val="Προεπιλεγμένη γραμματοσειρά1"/>
    <w:rsid w:val="00725F48"/>
  </w:style>
  <w:style w:type="character" w:customStyle="1" w:styleId="4Char">
    <w:name w:val="Επικεφαλίδα 4 Char"/>
    <w:rsid w:val="00725F48"/>
    <w:rPr>
      <w:rFonts w:ascii="Calibri" w:eastAsia="Calibri" w:hAnsi="Calibri" w:cs="Times New Roman"/>
      <w:b/>
      <w:szCs w:val="20"/>
    </w:rPr>
  </w:style>
  <w:style w:type="character" w:customStyle="1" w:styleId="2Char">
    <w:name w:val="Επικεφαλίδα 2 Char"/>
    <w:rsid w:val="00725F48"/>
    <w:rPr>
      <w:rFonts w:ascii="Cambria" w:eastAsia="Times New Roman" w:hAnsi="Cambria" w:cs="Times New Roman"/>
      <w:b/>
      <w:bCs/>
      <w:color w:val="4F81BD"/>
      <w:sz w:val="26"/>
      <w:szCs w:val="26"/>
      <w:lang w:val="en-GB"/>
    </w:rPr>
  </w:style>
  <w:style w:type="character" w:customStyle="1" w:styleId="1Char">
    <w:name w:val="Επικεφαλίδα 1 Char"/>
    <w:rsid w:val="00725F48"/>
    <w:rPr>
      <w:rFonts w:ascii="Cambria" w:eastAsia="Times New Roman" w:hAnsi="Cambria" w:cs="Times New Roman"/>
      <w:b/>
      <w:bCs/>
      <w:color w:val="365F91"/>
      <w:sz w:val="28"/>
      <w:szCs w:val="28"/>
    </w:rPr>
  </w:style>
  <w:style w:type="character" w:customStyle="1" w:styleId="3Char">
    <w:name w:val="Επικεφαλίδα 3 Char"/>
    <w:rsid w:val="00725F48"/>
    <w:rPr>
      <w:rFonts w:ascii="Cambria" w:eastAsia="Times New Roman" w:hAnsi="Cambria" w:cs="Times New Roman"/>
      <w:b/>
      <w:bCs/>
      <w:color w:val="4F81BD"/>
    </w:rPr>
  </w:style>
  <w:style w:type="character" w:customStyle="1" w:styleId="Char">
    <w:name w:val="Κεφαλίδα Char"/>
    <w:rsid w:val="00725F48"/>
    <w:rPr>
      <w:rFonts w:ascii="Calibri" w:eastAsia="Calibri" w:hAnsi="Calibri" w:cs="Times New Roman"/>
    </w:rPr>
  </w:style>
  <w:style w:type="character" w:customStyle="1" w:styleId="Char0">
    <w:name w:val="Υποσέλιδο Char"/>
    <w:rsid w:val="00725F48"/>
    <w:rPr>
      <w:rFonts w:ascii="Calibri" w:eastAsia="Calibri" w:hAnsi="Calibri" w:cs="Times New Roman"/>
    </w:rPr>
  </w:style>
  <w:style w:type="character" w:customStyle="1" w:styleId="Char1">
    <w:name w:val="Τίτλος Char"/>
    <w:rsid w:val="00725F48"/>
    <w:rPr>
      <w:rFonts w:ascii="Cambria" w:eastAsia="Times New Roman" w:hAnsi="Cambria" w:cs="Times New Roman"/>
      <w:b/>
      <w:spacing w:val="5"/>
      <w:sz w:val="36"/>
      <w:szCs w:val="52"/>
    </w:rPr>
  </w:style>
  <w:style w:type="character" w:styleId="Hyperlink">
    <w:name w:val="Hyperlink"/>
    <w:rsid w:val="00725F48"/>
    <w:rPr>
      <w:color w:val="0000FF"/>
      <w:u w:val="single"/>
    </w:rPr>
  </w:style>
  <w:style w:type="character" w:customStyle="1" w:styleId="Char2">
    <w:name w:val="Κείμενο πλαισίου Char"/>
    <w:rsid w:val="00725F48"/>
    <w:rPr>
      <w:rFonts w:ascii="Tahoma" w:eastAsia="Calibri" w:hAnsi="Tahoma" w:cs="Tahoma"/>
      <w:sz w:val="16"/>
      <w:szCs w:val="16"/>
    </w:rPr>
  </w:style>
  <w:style w:type="character" w:customStyle="1" w:styleId="10">
    <w:name w:val="Παραπομπή σχολίου1"/>
    <w:rsid w:val="00725F48"/>
    <w:rPr>
      <w:sz w:val="16"/>
      <w:szCs w:val="16"/>
    </w:rPr>
  </w:style>
  <w:style w:type="character" w:customStyle="1" w:styleId="Char3">
    <w:name w:val="Κείμενο σχολίου Char"/>
    <w:rsid w:val="00725F48"/>
    <w:rPr>
      <w:rFonts w:ascii="Calibri" w:eastAsia="Calibri" w:hAnsi="Calibri" w:cs="Times New Roman"/>
      <w:sz w:val="20"/>
      <w:szCs w:val="20"/>
    </w:rPr>
  </w:style>
  <w:style w:type="character" w:customStyle="1" w:styleId="Char4">
    <w:name w:val="Θέμα σχολίου Char"/>
    <w:rsid w:val="00725F48"/>
    <w:rPr>
      <w:rFonts w:ascii="Calibri" w:eastAsia="Calibri" w:hAnsi="Calibri" w:cs="Times New Roman"/>
      <w:b/>
      <w:bCs/>
      <w:sz w:val="20"/>
      <w:szCs w:val="20"/>
    </w:rPr>
  </w:style>
  <w:style w:type="paragraph" w:customStyle="1" w:styleId="a">
    <w:name w:val="Επικεφαλίδα"/>
    <w:basedOn w:val="Normal"/>
    <w:next w:val="BodyText"/>
    <w:rsid w:val="00725F48"/>
    <w:pPr>
      <w:keepNext/>
      <w:spacing w:before="240" w:after="120"/>
    </w:pPr>
    <w:rPr>
      <w:rFonts w:ascii="Arial" w:eastAsia="Microsoft YaHei" w:hAnsi="Arial" w:cs="Mangal"/>
      <w:sz w:val="28"/>
      <w:szCs w:val="28"/>
    </w:rPr>
  </w:style>
  <w:style w:type="paragraph" w:styleId="BodyText">
    <w:name w:val="Body Text"/>
    <w:basedOn w:val="Normal"/>
    <w:rsid w:val="00725F48"/>
    <w:pPr>
      <w:spacing w:after="120"/>
    </w:pPr>
  </w:style>
  <w:style w:type="paragraph" w:styleId="List">
    <w:name w:val="List"/>
    <w:basedOn w:val="BodyText"/>
    <w:rsid w:val="00725F48"/>
    <w:rPr>
      <w:rFonts w:cs="Mangal"/>
    </w:rPr>
  </w:style>
  <w:style w:type="paragraph" w:customStyle="1" w:styleId="11">
    <w:name w:val="Λεζάντα1"/>
    <w:basedOn w:val="Normal"/>
    <w:rsid w:val="00725F48"/>
    <w:pPr>
      <w:suppressLineNumbers/>
      <w:spacing w:before="120" w:after="120"/>
    </w:pPr>
    <w:rPr>
      <w:rFonts w:cs="Mangal"/>
      <w:i/>
      <w:iCs/>
      <w:sz w:val="24"/>
      <w:szCs w:val="24"/>
    </w:rPr>
  </w:style>
  <w:style w:type="paragraph" w:customStyle="1" w:styleId="a0">
    <w:name w:val="Ευρετήριο"/>
    <w:basedOn w:val="Normal"/>
    <w:rsid w:val="00725F48"/>
    <w:pPr>
      <w:suppressLineNumbers/>
    </w:pPr>
    <w:rPr>
      <w:rFonts w:cs="Mangal"/>
    </w:rPr>
  </w:style>
  <w:style w:type="paragraph" w:styleId="NormalWeb">
    <w:name w:val="Normal (Web)"/>
    <w:basedOn w:val="Normal"/>
    <w:uiPriority w:val="99"/>
    <w:rsid w:val="00725F48"/>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rsid w:val="00725F48"/>
    <w:pPr>
      <w:ind w:left="720"/>
    </w:pPr>
  </w:style>
  <w:style w:type="paragraph" w:styleId="Header">
    <w:name w:val="header"/>
    <w:basedOn w:val="Normal"/>
    <w:rsid w:val="00725F48"/>
    <w:pPr>
      <w:spacing w:after="0" w:line="240" w:lineRule="auto"/>
    </w:pPr>
  </w:style>
  <w:style w:type="paragraph" w:styleId="Footer">
    <w:name w:val="footer"/>
    <w:basedOn w:val="Normal"/>
    <w:rsid w:val="00725F48"/>
    <w:pPr>
      <w:spacing w:after="0" w:line="240" w:lineRule="auto"/>
    </w:pPr>
  </w:style>
  <w:style w:type="paragraph" w:styleId="Title">
    <w:name w:val="Title"/>
    <w:basedOn w:val="Normal"/>
    <w:next w:val="Normal"/>
    <w:qFormat/>
    <w:rsid w:val="00725F48"/>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rsid w:val="00725F48"/>
    <w:pPr>
      <w:jc w:val="center"/>
    </w:pPr>
    <w:rPr>
      <w:i/>
      <w:iCs/>
    </w:rPr>
  </w:style>
  <w:style w:type="paragraph" w:styleId="BalloonText">
    <w:name w:val="Balloon Text"/>
    <w:basedOn w:val="Normal"/>
    <w:rsid w:val="00725F48"/>
    <w:pPr>
      <w:spacing w:after="0" w:line="240" w:lineRule="auto"/>
    </w:pPr>
    <w:rPr>
      <w:rFonts w:ascii="Tahoma" w:hAnsi="Tahoma" w:cs="Tahoma"/>
      <w:sz w:val="16"/>
      <w:szCs w:val="16"/>
    </w:rPr>
  </w:style>
  <w:style w:type="paragraph" w:customStyle="1" w:styleId="12">
    <w:name w:val="Κείμενο σχολίου1"/>
    <w:basedOn w:val="Normal"/>
    <w:rsid w:val="00725F48"/>
    <w:pPr>
      <w:spacing w:line="240" w:lineRule="auto"/>
    </w:pPr>
    <w:rPr>
      <w:sz w:val="20"/>
      <w:szCs w:val="20"/>
    </w:rPr>
  </w:style>
  <w:style w:type="paragraph" w:styleId="CommentSubject">
    <w:name w:val="annotation subject"/>
    <w:basedOn w:val="12"/>
    <w:next w:val="12"/>
    <w:rsid w:val="00725F48"/>
    <w:rPr>
      <w:b/>
      <w:bCs/>
    </w:rPr>
  </w:style>
  <w:style w:type="paragraph" w:styleId="TOCHeading">
    <w:name w:val="TOC Heading"/>
    <w:basedOn w:val="Heading1"/>
    <w:next w:val="Normal"/>
    <w:qFormat/>
    <w:rsid w:val="00725F48"/>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rsid w:val="00725F48"/>
    <w:pPr>
      <w:ind w:left="220"/>
    </w:pPr>
  </w:style>
  <w:style w:type="paragraph" w:styleId="TOC3">
    <w:name w:val="toc 3"/>
    <w:basedOn w:val="Normal"/>
    <w:next w:val="Normal"/>
    <w:rsid w:val="00725F48"/>
    <w:pPr>
      <w:ind w:left="440"/>
    </w:pPr>
  </w:style>
  <w:style w:type="paragraph" w:customStyle="1" w:styleId="a1">
    <w:name w:val="Περιεχόμενα πίνακα"/>
    <w:basedOn w:val="Normal"/>
    <w:rsid w:val="00725F48"/>
    <w:pPr>
      <w:suppressLineNumbers/>
    </w:pPr>
  </w:style>
  <w:style w:type="paragraph" w:customStyle="1" w:styleId="a2">
    <w:name w:val="Επικεφαλίδα πίνακα"/>
    <w:basedOn w:val="a1"/>
    <w:rsid w:val="00725F48"/>
    <w:pPr>
      <w:jc w:val="center"/>
    </w:pPr>
    <w:rPr>
      <w:b/>
      <w:bCs/>
    </w:rPr>
  </w:style>
  <w:style w:type="paragraph" w:styleId="TOC4">
    <w:name w:val="toc 4"/>
    <w:basedOn w:val="a0"/>
    <w:rsid w:val="00725F48"/>
    <w:pPr>
      <w:tabs>
        <w:tab w:val="right" w:leader="dot" w:pos="8789"/>
      </w:tabs>
      <w:ind w:left="849"/>
    </w:pPr>
  </w:style>
  <w:style w:type="paragraph" w:styleId="TOC5">
    <w:name w:val="toc 5"/>
    <w:basedOn w:val="a0"/>
    <w:rsid w:val="00725F48"/>
    <w:pPr>
      <w:tabs>
        <w:tab w:val="right" w:leader="dot" w:pos="8506"/>
      </w:tabs>
      <w:ind w:left="1132"/>
    </w:pPr>
  </w:style>
  <w:style w:type="paragraph" w:styleId="TOC6">
    <w:name w:val="toc 6"/>
    <w:basedOn w:val="a0"/>
    <w:rsid w:val="00725F48"/>
    <w:pPr>
      <w:tabs>
        <w:tab w:val="right" w:leader="dot" w:pos="8223"/>
      </w:tabs>
      <w:ind w:left="1415"/>
    </w:pPr>
  </w:style>
  <w:style w:type="paragraph" w:styleId="TOC7">
    <w:name w:val="toc 7"/>
    <w:basedOn w:val="a0"/>
    <w:rsid w:val="00725F48"/>
    <w:pPr>
      <w:tabs>
        <w:tab w:val="right" w:leader="dot" w:pos="7940"/>
      </w:tabs>
      <w:ind w:left="1698"/>
    </w:pPr>
  </w:style>
  <w:style w:type="paragraph" w:styleId="TOC8">
    <w:name w:val="toc 8"/>
    <w:basedOn w:val="a0"/>
    <w:rsid w:val="00725F48"/>
    <w:pPr>
      <w:tabs>
        <w:tab w:val="right" w:leader="dot" w:pos="7657"/>
      </w:tabs>
      <w:ind w:left="1981"/>
    </w:pPr>
  </w:style>
  <w:style w:type="paragraph" w:styleId="TOC9">
    <w:name w:val="toc 9"/>
    <w:basedOn w:val="a0"/>
    <w:rsid w:val="00725F48"/>
    <w:pPr>
      <w:tabs>
        <w:tab w:val="right" w:leader="dot" w:pos="7374"/>
      </w:tabs>
      <w:ind w:left="2264"/>
    </w:pPr>
  </w:style>
  <w:style w:type="paragraph" w:customStyle="1" w:styleId="100">
    <w:name w:val="Κατάλογος περιεχομένων 10"/>
    <w:basedOn w:val="a0"/>
    <w:rsid w:val="00725F48"/>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11399"/>
  </w:style>
  <w:style w:type="character" w:styleId="Emphasis">
    <w:name w:val="Emphasis"/>
    <w:basedOn w:val="DefaultParagraphFont"/>
    <w:uiPriority w:val="20"/>
    <w:qFormat/>
    <w:rsid w:val="00011399"/>
    <w:rPr>
      <w:i/>
      <w:iCs/>
    </w:rPr>
  </w:style>
</w:styles>
</file>

<file path=word/webSettings.xml><?xml version="1.0" encoding="utf-8"?>
<w:webSettings xmlns:r="http://schemas.openxmlformats.org/officeDocument/2006/relationships" xmlns:w="http://schemas.openxmlformats.org/wordprocessingml/2006/main">
  <w:divs>
    <w:div w:id="200797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lass.aegean.gr/courses/TMS1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334</Words>
  <Characters>1806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Μίνα</cp:lastModifiedBy>
  <cp:revision>4</cp:revision>
  <cp:lastPrinted>1601-01-01T00:00:00Z</cp:lastPrinted>
  <dcterms:created xsi:type="dcterms:W3CDTF">2015-03-08T17:38:00Z</dcterms:created>
  <dcterms:modified xsi:type="dcterms:W3CDTF">2015-08-07T12:43:00Z</dcterms:modified>
</cp:coreProperties>
</file>