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diagrams/data5.xml" ContentType="application/vnd.openxmlformats-officedocument.drawingml.diagramData+xml"/>
  <Override PartName="/word/diagrams/layout5.xml" ContentType="application/vnd.openxmlformats-officedocument.drawingml.diagramLayout+xml"/>
  <Override PartName="/word/diagrams/quickStyle5.xml" ContentType="application/vnd.openxmlformats-officedocument.drawingml.diagramStyle+xml"/>
  <Override PartName="/word/diagrams/colors5.xml" ContentType="application/vnd.openxmlformats-officedocument.drawingml.diagramColors+xml"/>
  <Override PartName="/word/diagrams/drawing5.xml" ContentType="application/vnd.ms-office.drawingml.diagramDrawing+xml"/>
  <Override PartName="/word/diagrams/data6.xml" ContentType="application/vnd.openxmlformats-officedocument.drawingml.diagramData+xml"/>
  <Override PartName="/word/diagrams/layout6.xml" ContentType="application/vnd.openxmlformats-officedocument.drawingml.diagramLayout+xml"/>
  <Override PartName="/word/diagrams/quickStyle6.xml" ContentType="application/vnd.openxmlformats-officedocument.drawingml.diagramStyle+xml"/>
  <Override PartName="/word/diagrams/colors6.xml" ContentType="application/vnd.openxmlformats-officedocument.drawingml.diagramColors+xml"/>
  <Override PartName="/word/diagrams/drawing6.xml" ContentType="application/vnd.ms-office.drawingml.diagramDrawing+xml"/>
  <Override PartName="/word/diagrams/data7.xml" ContentType="application/vnd.openxmlformats-officedocument.drawingml.diagramData+xml"/>
  <Override PartName="/word/diagrams/layout7.xml" ContentType="application/vnd.openxmlformats-officedocument.drawingml.diagramLayout+xml"/>
  <Override PartName="/word/diagrams/quickStyle7.xml" ContentType="application/vnd.openxmlformats-officedocument.drawingml.diagramStyle+xml"/>
  <Override PartName="/word/diagrams/colors7.xml" ContentType="application/vnd.openxmlformats-officedocument.drawingml.diagramColors+xml"/>
  <Override PartName="/word/diagrams/drawing7.xml" ContentType="application/vnd.ms-office.drawingml.diagramDrawing+xml"/>
  <Override PartName="/word/diagrams/data8.xml" ContentType="application/vnd.openxmlformats-officedocument.drawingml.diagramData+xml"/>
  <Override PartName="/word/diagrams/layout8.xml" ContentType="application/vnd.openxmlformats-officedocument.drawingml.diagramLayout+xml"/>
  <Override PartName="/word/diagrams/quickStyle8.xml" ContentType="application/vnd.openxmlformats-officedocument.drawingml.diagramStyle+xml"/>
  <Override PartName="/word/diagrams/colors8.xml" ContentType="application/vnd.openxmlformats-officedocument.drawingml.diagramColors+xml"/>
  <Override PartName="/word/diagrams/drawing8.xml" ContentType="application/vnd.ms-office.drawingml.diagramDrawing+xml"/>
  <Override PartName="/word/diagrams/data9.xml" ContentType="application/vnd.openxmlformats-officedocument.drawingml.diagramData+xml"/>
  <Override PartName="/word/diagrams/layout9.xml" ContentType="application/vnd.openxmlformats-officedocument.drawingml.diagramLayout+xml"/>
  <Override PartName="/word/diagrams/quickStyle9.xml" ContentType="application/vnd.openxmlformats-officedocument.drawingml.diagramStyle+xml"/>
  <Override PartName="/word/diagrams/colors9.xml" ContentType="application/vnd.openxmlformats-officedocument.drawingml.diagramColors+xml"/>
  <Override PartName="/word/diagrams/drawing9.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sdt>
      <w:sdtPr>
        <w:id w:val="-985621634"/>
        <w:docPartObj>
          <w:docPartGallery w:val="Cover Pages"/>
          <w:docPartUnique/>
        </w:docPartObj>
      </w:sdtPr>
      <w:sdtContent>
        <w:p w14:paraId="5759AF93" w14:textId="2A23D9BB" w:rsidR="00EE1666" w:rsidRDefault="001122DA">
          <w:r>
            <w:rPr>
              <w:noProof/>
            </w:rPr>
            <mc:AlternateContent>
              <mc:Choice Requires="wps">
                <w:drawing>
                  <wp:anchor distT="0" distB="0" distL="182880" distR="182880" simplePos="0" relativeHeight="251648000" behindDoc="0" locked="0" layoutInCell="1" allowOverlap="1" wp14:anchorId="6586BD53" wp14:editId="42179AB7">
                    <wp:simplePos x="0" y="0"/>
                    <wp:positionH relativeFrom="margin">
                      <wp:posOffset>154305</wp:posOffset>
                    </wp:positionH>
                    <wp:positionV relativeFrom="page">
                      <wp:posOffset>6534150</wp:posOffset>
                    </wp:positionV>
                    <wp:extent cx="6362700" cy="3631565"/>
                    <wp:effectExtent l="0" t="0" r="0" b="6985"/>
                    <wp:wrapSquare wrapText="bothSides"/>
                    <wp:docPr id="131" name="Πλαίσιο κειμένου 131"/>
                    <wp:cNvGraphicFramePr/>
                    <a:graphic xmlns:a="http://schemas.openxmlformats.org/drawingml/2006/main">
                      <a:graphicData uri="http://schemas.microsoft.com/office/word/2010/wordprocessingShape">
                        <wps:wsp>
                          <wps:cNvSpPr txBox="1"/>
                          <wps:spPr>
                            <a:xfrm>
                              <a:off x="0" y="0"/>
                              <a:ext cx="6362700" cy="36315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B44AF0" w14:textId="4B728F69" w:rsidR="00EE3850" w:rsidRPr="005B2230" w:rsidRDefault="00EE3850" w:rsidP="009F4A35">
                                <w:pPr>
                                  <w:pStyle w:val="AralkYok"/>
                                  <w:spacing w:before="40" w:after="40"/>
                                  <w:jc w:val="right"/>
                                  <w:rPr>
                                    <w:caps/>
                                    <w:color w:val="0C4A18" w:themeColor="accent5" w:themeShade="80"/>
                                    <w:sz w:val="36"/>
                                    <w:szCs w:val="36"/>
                                    <w:lang w:val="en-US"/>
                                  </w:rPr>
                                </w:pPr>
                              </w:p>
                              <w:p w14:paraId="3B0019E7" w14:textId="77777777" w:rsidR="00E25E95" w:rsidRDefault="00E25E95" w:rsidP="00C80E94">
                                <w:pPr>
                                  <w:pStyle w:val="AralkYok"/>
                                  <w:jc w:val="right"/>
                                  <w:rPr>
                                    <w:b/>
                                    <w:caps/>
                                    <w:color w:val="134770" w:themeColor="text2"/>
                                    <w:sz w:val="36"/>
                                    <w:szCs w:val="36"/>
                                    <w:lang w:val="en-GB"/>
                                  </w:rPr>
                                </w:pPr>
                                <w:r>
                                  <w:rPr>
                                    <w:b/>
                                    <w:caps/>
                                    <w:color w:val="134770" w:themeColor="text2"/>
                                    <w:sz w:val="36"/>
                                    <w:szCs w:val="36"/>
                                  </w:rPr>
                                  <w:t>ÇALIŞMA PAKETİ 3</w:t>
                                </w:r>
                              </w:p>
                              <w:p w14:paraId="150BFF53" w14:textId="617D31C1" w:rsidR="00EE3850" w:rsidRPr="008B31A5" w:rsidRDefault="00EE3850" w:rsidP="00C80E94">
                                <w:pPr>
                                  <w:pStyle w:val="AralkYok"/>
                                  <w:jc w:val="right"/>
                                  <w:rPr>
                                    <w:caps/>
                                    <w:color w:val="134770" w:themeColor="text2"/>
                                    <w:sz w:val="36"/>
                                    <w:szCs w:val="36"/>
                                    <w:lang w:val="en-US"/>
                                  </w:rPr>
                                </w:pPr>
                                <w:r w:rsidRPr="008B31A5">
                                  <w:rPr>
                                    <w:b/>
                                    <w:caps/>
                                    <w:color w:val="134770" w:themeColor="text2"/>
                                    <w:sz w:val="36"/>
                                    <w:szCs w:val="36"/>
                                  </w:rPr>
                                  <w:br/>
                                </w:r>
                                <w:r w:rsidR="00E25E95">
                                  <w:rPr>
                                    <w:b/>
                                    <w:caps/>
                                    <w:color w:val="FFFFFF" w:themeColor="background1"/>
                                    <w:sz w:val="36"/>
                                    <w:szCs w:val="36"/>
                                    <w:bdr w:val="single" w:sz="4" w:space="0" w:color="19479C"/>
                                    <w:shd w:val="clear" w:color="auto" w:fill="19479C"/>
                                  </w:rPr>
                                  <w:t>"DÖNGÜSEL EKONOMİ FOR AYAKKABI TASARIMI" KONULU MOOC</w:t>
                                </w:r>
                              </w:p>
                              <w:p w14:paraId="40CF0DAA" w14:textId="106B2385" w:rsidR="00EE3850" w:rsidRPr="008B31A5" w:rsidRDefault="00EE3850" w:rsidP="009F4A35">
                                <w:pPr>
                                  <w:pStyle w:val="AralkYok"/>
                                  <w:spacing w:before="40" w:after="40"/>
                                  <w:jc w:val="right"/>
                                  <w:rPr>
                                    <w:caps/>
                                    <w:color w:val="134770" w:themeColor="text2"/>
                                    <w:sz w:val="28"/>
                                    <w:szCs w:val="28"/>
                                    <w:lang w:val="en-US"/>
                                  </w:rPr>
                                </w:pPr>
                              </w:p>
                              <w:p w14:paraId="5A4CE126" w14:textId="3A5DD612" w:rsidR="00EE3850" w:rsidRPr="008B31A5" w:rsidRDefault="00E25E95" w:rsidP="00FB532A">
                                <w:pPr>
                                  <w:pStyle w:val="AralkYok"/>
                                  <w:spacing w:before="40" w:after="40"/>
                                  <w:jc w:val="right"/>
                                  <w:rPr>
                                    <w:b/>
                                    <w:caps/>
                                    <w:color w:val="134770" w:themeColor="text2"/>
                                    <w:sz w:val="36"/>
                                    <w:szCs w:val="36"/>
                                    <w:lang w:val="en-US"/>
                                  </w:rPr>
                                </w:pPr>
                                <w:r>
                                  <w:rPr>
                                    <w:b/>
                                    <w:caps/>
                                    <w:color w:val="134770" w:themeColor="text2"/>
                                    <w:sz w:val="36"/>
                                    <w:szCs w:val="36"/>
                                  </w:rPr>
                                  <w:t>GÖREV R3.3. KONULU MOOC İÇİN İÇERİK</w:t>
                                </w:r>
                              </w:p>
                              <w:p w14:paraId="5A47D378" w14:textId="7A85FA57" w:rsidR="00EE3850" w:rsidRPr="008B31A5" w:rsidRDefault="00EE3850" w:rsidP="009F4A35">
                                <w:pPr>
                                  <w:pStyle w:val="AralkYok"/>
                                  <w:spacing w:before="40" w:after="40"/>
                                  <w:jc w:val="right"/>
                                  <w:rPr>
                                    <w:b/>
                                    <w:caps/>
                                    <w:color w:val="C00000"/>
                                    <w:sz w:val="36"/>
                                    <w:szCs w:val="36"/>
                                    <w:lang w:val="en-US"/>
                                  </w:rPr>
                                </w:pPr>
                              </w:p>
                              <w:p w14:paraId="00E1C3AF" w14:textId="77777777" w:rsidR="00EE3850" w:rsidRPr="008B31A5" w:rsidRDefault="00EE3850" w:rsidP="009F4A35">
                                <w:pPr>
                                  <w:pStyle w:val="AralkYok"/>
                                  <w:spacing w:before="40" w:after="40"/>
                                  <w:jc w:val="right"/>
                                  <w:rPr>
                                    <w:b/>
                                    <w:caps/>
                                    <w:color w:val="C00000"/>
                                    <w:sz w:val="36"/>
                                    <w:szCs w:val="36"/>
                                    <w:lang w:val="en-US"/>
                                  </w:rPr>
                                </w:pPr>
                              </w:p>
                              <w:p w14:paraId="37D0828F" w14:textId="77777777" w:rsidR="00EE3850" w:rsidRDefault="00EE3850" w:rsidP="004B1DEA">
                                <w:pPr>
                                  <w:rPr>
                                    <w:i/>
                                    <w:iCs/>
                                    <w:color w:val="808080" w:themeColor="background1" w:themeShade="80"/>
                                    <w:sz w:val="18"/>
                                    <w:szCs w:val="18"/>
                                  </w:rPr>
                                </w:pPr>
                              </w:p>
                              <w:p w14:paraId="3C669AAA" w14:textId="77777777" w:rsidR="00EE3850" w:rsidRPr="00F77ECD" w:rsidRDefault="00EE3850" w:rsidP="009F4A35">
                                <w:pPr>
                                  <w:pStyle w:val="AralkYok"/>
                                  <w:spacing w:before="40" w:after="40"/>
                                  <w:jc w:val="right"/>
                                  <w:rPr>
                                    <w:caps/>
                                    <w:color w:val="0C4A18" w:themeColor="accent5" w:themeShade="80"/>
                                    <w:sz w:val="28"/>
                                    <w:szCs w:val="28"/>
                                    <w:lang w:val="en-US"/>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type w14:anchorId="6586BD53" id="_x0000_t202" coordsize="21600,21600" o:spt="202" path="m,l,21600r21600,l21600,xe">
                    <v:stroke joinstyle="miter"/>
                    <v:path gradientshapeok="t" o:connecttype="rect"/>
                  </v:shapetype>
                  <v:shape id="Πλαίσιο κειμένου 131" o:spid="_x0000_s1026" type="#_x0000_t202" style="position:absolute;left:0;text-align:left;margin-left:12.15pt;margin-top:514.5pt;width:501pt;height:285.95pt;z-index:251648000;visibility:visible;mso-wrap-style:square;mso-width-percent:0;mso-height-percent:0;mso-wrap-distance-left:14.4pt;mso-wrap-distance-top:0;mso-wrap-distance-right:14.4pt;mso-wrap-distance-bottom:0;mso-position-horizontal:absolute;mso-position-horizontal-relative:margin;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" filled="f" stroked="f" strokeweight=".5pt">
                    <v:textbox inset="0,0,0,0">
                      <w:txbxContent>
                        <w:p w14:paraId="52B44AF0" w14:textId="4B728F69" w:rsidR="00EE3850" w:rsidRPr="005B2230" w:rsidRDefault="00EE3850" w:rsidP="009F4A35">
                          <w:pPr>
                            <w:pStyle w:val="AralkYok"/>
                            <w:spacing w:before="40" w:after="40"/>
                            <w:jc w:val="right"/>
                            <w:rPr>
                              <w:caps/>
                              <w:color w:val="0C4A18" w:themeColor="accent5" w:themeShade="80"/>
                              <w:sz w:val="36"/>
                              <w:szCs w:val="36"/>
                              <w:lang w:val="en-US"/>
                            </w:rPr>
                          </w:pPr>
                        </w:p>
                        <w:p w14:paraId="3B0019E7" w14:textId="77777777" w:rsidR="00E25E95" w:rsidRDefault="00E25E95" w:rsidP="00C80E94">
                          <w:pPr>
                            <w:pStyle w:val="AralkYok"/>
                            <w:jc w:val="right"/>
                            <w:rPr>
                              <w:b/>
                              <w:caps/>
                              <w:color w:val="134770" w:themeColor="text2"/>
                              <w:sz w:val="36"/>
                              <w:szCs w:val="36"/>
                              <w:lang w:val="en-GB"/>
                            </w:rPr>
                          </w:pPr>
                          <w:r>
                            <w:rPr>
                              <w:b/>
                              <w:caps/>
                              <w:color w:val="134770" w:themeColor="text2"/>
                              <w:sz w:val="36"/>
                              <w:szCs w:val="36"/>
                            </w:rPr>
                            <w:t>ÇALIŞMA PAKETİ 3</w:t>
                          </w:r>
                        </w:p>
                        <w:p w14:paraId="150BFF53" w14:textId="617D31C1" w:rsidR="00EE3850" w:rsidRPr="008B31A5" w:rsidRDefault="00EE3850" w:rsidP="00C80E94">
                          <w:pPr>
                            <w:pStyle w:val="AralkYok"/>
                            <w:jc w:val="right"/>
                            <w:rPr>
                              <w:caps/>
                              <w:color w:val="134770" w:themeColor="text2"/>
                              <w:sz w:val="36"/>
                              <w:szCs w:val="36"/>
                              <w:lang w:val="en-US"/>
                            </w:rPr>
                          </w:pPr>
                          <w:r w:rsidRPr="008B31A5">
                            <w:rPr>
                              <w:b/>
                              <w:caps/>
                              <w:color w:val="134770" w:themeColor="text2"/>
                              <w:sz w:val="36"/>
                              <w:szCs w:val="36"/>
                            </w:rPr>
                            <w:br/>
                          </w:r>
                          <w:r w:rsidR="00E25E95">
                            <w:rPr>
                              <w:b/>
                              <w:caps/>
                              <w:color w:val="FFFFFF" w:themeColor="background1"/>
                              <w:sz w:val="36"/>
                              <w:szCs w:val="36"/>
                              <w:bdr w:val="single" w:sz="4" w:space="0" w:color="19479C"/>
                              <w:shd w:val="clear" w:color="auto" w:fill="19479C"/>
                            </w:rPr>
                            <w:t>"DÖNGÜSEL EKONOMİ FOR AYAKKABI TASARIMI" KONULU MOOC</w:t>
                          </w:r>
                        </w:p>
                        <w:p w14:paraId="40CF0DAA" w14:textId="106B2385" w:rsidR="00EE3850" w:rsidRPr="008B31A5" w:rsidRDefault="00EE3850" w:rsidP="009F4A35">
                          <w:pPr>
                            <w:pStyle w:val="AralkYok"/>
                            <w:spacing w:before="40" w:after="40"/>
                            <w:jc w:val="right"/>
                            <w:rPr>
                              <w:caps/>
                              <w:color w:val="134770" w:themeColor="text2"/>
                              <w:sz w:val="28"/>
                              <w:szCs w:val="28"/>
                              <w:lang w:val="en-US"/>
                            </w:rPr>
                          </w:pPr>
                        </w:p>
                        <w:p w14:paraId="5A4CE126" w14:textId="3A5DD612" w:rsidR="00EE3850" w:rsidRPr="008B31A5" w:rsidRDefault="00E25E95" w:rsidP="00FB532A">
                          <w:pPr>
                            <w:pStyle w:val="AralkYok"/>
                            <w:spacing w:before="40" w:after="40"/>
                            <w:jc w:val="right"/>
                            <w:rPr>
                              <w:b/>
                              <w:caps/>
                              <w:color w:val="134770" w:themeColor="text2"/>
                              <w:sz w:val="36"/>
                              <w:szCs w:val="36"/>
                              <w:lang w:val="en-US"/>
                            </w:rPr>
                          </w:pPr>
                          <w:r>
                            <w:rPr>
                              <w:b/>
                              <w:caps/>
                              <w:color w:val="134770" w:themeColor="text2"/>
                              <w:sz w:val="36"/>
                              <w:szCs w:val="36"/>
                            </w:rPr>
                            <w:t>GÖREV R3.3. KONULU MOOC İÇİN İÇERİK</w:t>
                          </w:r>
                        </w:p>
                        <w:p w14:paraId="5A47D378" w14:textId="7A85FA57" w:rsidR="00EE3850" w:rsidRPr="008B31A5" w:rsidRDefault="00EE3850" w:rsidP="009F4A35">
                          <w:pPr>
                            <w:pStyle w:val="AralkYok"/>
                            <w:spacing w:before="40" w:after="40"/>
                            <w:jc w:val="right"/>
                            <w:rPr>
                              <w:b/>
                              <w:caps/>
                              <w:color w:val="C00000"/>
                              <w:sz w:val="36"/>
                              <w:szCs w:val="36"/>
                              <w:lang w:val="en-US"/>
                            </w:rPr>
                          </w:pPr>
                        </w:p>
                        <w:p w14:paraId="00E1C3AF" w14:textId="77777777" w:rsidR="00EE3850" w:rsidRPr="008B31A5" w:rsidRDefault="00EE3850" w:rsidP="009F4A35">
                          <w:pPr>
                            <w:pStyle w:val="AralkYok"/>
                            <w:spacing w:before="40" w:after="40"/>
                            <w:jc w:val="right"/>
                            <w:rPr>
                              <w:b/>
                              <w:caps/>
                              <w:color w:val="C00000"/>
                              <w:sz w:val="36"/>
                              <w:szCs w:val="36"/>
                              <w:lang w:val="en-US"/>
                            </w:rPr>
                          </w:pPr>
                        </w:p>
                        <w:p w14:paraId="37D0828F" w14:textId="77777777" w:rsidR="00EE3850" w:rsidRDefault="00EE3850" w:rsidP="004B1DEA">
                          <w:pPr>
                            <w:rPr>
                              <w:i/>
                              <w:iCs/>
                              <w:color w:val="808080" w:themeColor="background1" w:themeShade="80"/>
                              <w:sz w:val="18"/>
                              <w:szCs w:val="18"/>
                            </w:rPr>
                          </w:pPr>
                        </w:p>
                        <w:p w14:paraId="3C669AAA" w14:textId="77777777" w:rsidR="00EE3850" w:rsidRPr="00F77ECD" w:rsidRDefault="00EE3850" w:rsidP="009F4A35">
                          <w:pPr>
                            <w:pStyle w:val="AralkYok"/>
                            <w:spacing w:before="40" w:after="40"/>
                            <w:jc w:val="right"/>
                            <w:rPr>
                              <w:caps/>
                              <w:color w:val="0C4A18" w:themeColor="accent5" w:themeShade="80"/>
                              <w:sz w:val="28"/>
                              <w:szCs w:val="28"/>
                              <w:lang w:val="en-US"/>
                            </w:rPr>
                          </w:pPr>
                        </w:p>
                      </w:txbxContent>
                    </v:textbox>
                    <w10:wrap type="square" anchorx="margin" anchory="page"/>
                  </v:shape>
                </w:pict>
              </mc:Fallback>
            </mc:AlternateContent>
          </w:r>
          <w:r>
            <w:rPr>
              <w:noProof/>
            </w:rPr>
            <w:drawing>
              <wp:anchor distT="0" distB="0" distL="114300" distR="114300" simplePos="0" relativeHeight="251654144" behindDoc="0" locked="0" layoutInCell="1" allowOverlap="1" wp14:anchorId="48CEA363" wp14:editId="1E973D6B">
                <wp:simplePos x="0" y="0"/>
                <wp:positionH relativeFrom="page">
                  <wp:align>left</wp:align>
                </wp:positionH>
                <wp:positionV relativeFrom="paragraph">
                  <wp:posOffset>436</wp:posOffset>
                </wp:positionV>
                <wp:extent cx="7564108" cy="4261799"/>
                <wp:effectExtent l="0" t="0" r="0" b="5715"/>
                <wp:wrapThrough wrapText="bothSides">
                  <wp:wrapPolygon edited="0">
                    <wp:start x="0" y="0"/>
                    <wp:lineTo x="0" y="21532"/>
                    <wp:lineTo x="21544" y="21532"/>
                    <wp:lineTo x="21544" y="0"/>
                    <wp:lineTo x="0" y="0"/>
                  </wp:wrapPolygon>
                </wp:wrapThrough>
                <wp:docPr id="1322037861" name="Imagin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2037861" name="Imagine 1322037861"/>
                        <pic:cNvPicPr/>
                      </pic:nvPicPr>
                      <pic:blipFill>
                        <a:blip r:embed="rId8"/>
                        <a:stretch>
                          <a:fillRect/>
                        </a:stretch>
                      </pic:blipFill>
                      <pic:spPr>
                        <a:xfrm>
                          <a:off x="0" y="0"/>
                          <a:ext cx="7564108" cy="4261799"/>
                        </a:xfrm>
                        <a:prstGeom prst="rect">
                          <a:avLst/>
                        </a:prstGeom>
                      </pic:spPr>
                    </pic:pic>
                  </a:graphicData>
                </a:graphic>
                <wp14:sizeRelH relativeFrom="margin">
                  <wp14:pctWidth>0</wp14:pctWidth>
                </wp14:sizeRelH>
                <wp14:sizeRelV relativeFrom="margin">
                  <wp14:pctHeight>0</wp14:pctHeight>
                </wp14:sizeRelV>
              </wp:anchor>
            </w:drawing>
          </w:r>
          <w:r w:rsidR="00EE1666">
            <w:br w:type="page"/>
          </w:r>
        </w:p>
      </w:sdtContent>
    </w:sdt>
    <w:p w14:paraId="5097075F" w14:textId="77777777" w:rsidR="00FB532A" w:rsidRDefault="00FB532A" w:rsidP="00FB532A">
      <w:pPr>
        <w:spacing w:after="0"/>
        <w:jc w:val="right"/>
        <w:rPr>
          <w:b/>
          <w:color w:val="002060"/>
          <w:sz w:val="44"/>
        </w:rPr>
      </w:pPr>
    </w:p>
    <w:p w14:paraId="4D02BAFA" w14:textId="17B59633" w:rsidR="00FB532A" w:rsidRPr="000149F3" w:rsidRDefault="000856EE" w:rsidP="00FB532A">
      <w:pPr>
        <w:spacing w:after="0"/>
        <w:jc w:val="right"/>
        <w:rPr>
          <w:b/>
          <w:color w:val="002060"/>
          <w:sz w:val="44"/>
        </w:rPr>
      </w:pPr>
      <w:r>
        <w:rPr>
          <w:b/>
          <w:color w:val="002060"/>
          <w:sz w:val="44"/>
        </w:rPr>
        <w:t>ÖĞRENME KAZANIMI ÜNİTE 6</w:t>
      </w:r>
    </w:p>
    <w:p w14:paraId="7CCBDF22" w14:textId="77777777" w:rsidR="00FB532A" w:rsidRPr="000149F3" w:rsidRDefault="00FB532A" w:rsidP="00FB532A">
      <w:pPr>
        <w:spacing w:after="0"/>
        <w:jc w:val="right"/>
        <w:rPr>
          <w:b/>
          <w:color w:val="002060"/>
          <w:sz w:val="44"/>
        </w:rPr>
      </w:pPr>
      <w:r w:rsidRPr="000149F3">
        <w:rPr>
          <w:b/>
          <w:color w:val="002060"/>
          <w:sz w:val="44"/>
        </w:rPr>
        <w:t xml:space="preserve"> </w:t>
      </w:r>
    </w:p>
    <w:p w14:paraId="0DE2F543" w14:textId="3FABA912" w:rsidR="00C330D0" w:rsidRPr="00BC4990" w:rsidRDefault="00C330D0" w:rsidP="00C330D0">
      <w:pPr>
        <w:shd w:val="clear" w:color="auto" w:fill="19479C"/>
        <w:spacing w:after="0"/>
        <w:jc w:val="right"/>
        <w:rPr>
          <w:b/>
          <w:caps/>
          <w:color w:val="FFFFFF" w:themeColor="background1"/>
          <w:sz w:val="48"/>
        </w:rPr>
      </w:pPr>
      <w:r w:rsidRPr="00BC4990">
        <w:rPr>
          <w:b/>
          <w:caps/>
          <w:color w:val="FFFFFF" w:themeColor="background1"/>
          <w:sz w:val="44"/>
        </w:rPr>
        <w:t xml:space="preserve">Atık yönetimi </w:t>
      </w:r>
      <w:r w:rsidR="00632F77">
        <w:rPr>
          <w:b/>
          <w:caps/>
          <w:color w:val="FFFFFF" w:themeColor="background1"/>
          <w:sz w:val="44"/>
        </w:rPr>
        <w:t>STRATEJİLERİ</w:t>
      </w:r>
      <w:r w:rsidRPr="00BC4990">
        <w:rPr>
          <w:b/>
          <w:caps/>
          <w:color w:val="FFFFFF" w:themeColor="background1"/>
          <w:sz w:val="44"/>
        </w:rPr>
        <w:t xml:space="preserve"> - Ayakkabı sektöründe en </w:t>
      </w:r>
      <w:r w:rsidR="00632F77">
        <w:rPr>
          <w:b/>
          <w:caps/>
          <w:color w:val="FFFFFF" w:themeColor="background1"/>
          <w:sz w:val="44"/>
        </w:rPr>
        <w:t>İYİ</w:t>
      </w:r>
      <w:r w:rsidRPr="00BC4990">
        <w:rPr>
          <w:b/>
          <w:caps/>
          <w:color w:val="FFFFFF" w:themeColor="background1"/>
          <w:sz w:val="44"/>
        </w:rPr>
        <w:t xml:space="preserve"> uygulamalar</w:t>
      </w:r>
    </w:p>
    <w:p w14:paraId="0269D7C8" w14:textId="77777777" w:rsidR="00FB532A" w:rsidRPr="000149F3" w:rsidRDefault="00FB532A" w:rsidP="00FB532A">
      <w:pPr>
        <w:tabs>
          <w:tab w:val="center" w:pos="4819"/>
          <w:tab w:val="right" w:pos="9638"/>
        </w:tabs>
        <w:spacing w:after="0"/>
        <w:rPr>
          <w:color w:val="000000"/>
        </w:rPr>
      </w:pPr>
      <w:r w:rsidRPr="000149F3">
        <w:rPr>
          <w:noProof/>
          <w:color w:val="000000"/>
        </w:rPr>
        <mc:AlternateContent>
          <mc:Choice Requires="wps">
            <w:drawing>
              <wp:anchor distT="0" distB="0" distL="114300" distR="114300" simplePos="0" relativeHeight="251653120" behindDoc="0" locked="0" layoutInCell="1" allowOverlap="1" wp14:anchorId="0D2D1EC3" wp14:editId="2B1BEAAB">
                <wp:simplePos x="0" y="0"/>
                <wp:positionH relativeFrom="margin">
                  <wp:posOffset>-20789</wp:posOffset>
                </wp:positionH>
                <wp:positionV relativeFrom="paragraph">
                  <wp:posOffset>61926</wp:posOffset>
                </wp:positionV>
                <wp:extent cx="6246577" cy="45719"/>
                <wp:effectExtent l="19050" t="19050" r="20955" b="31115"/>
                <wp:wrapNone/>
                <wp:docPr id="7" name="AutoShape 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46577" cy="45719"/>
                        </a:xfrm>
                        <a:prstGeom prst="straightConnector1">
                          <a:avLst/>
                        </a:prstGeom>
                        <a:noFill/>
                        <a:ln w="38100">
                          <a:solidFill>
                            <a:srgbClr val="EECB3B"/>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dgm="http://schemas.openxmlformats.org/drawingml/2006/diagram">
            <w:pict>
              <v:shapetype id="_x0000_t32" coordsize="21600,21600" o:oned="t" filled="f" o:spt="32" path="m,l21600,21600e" w14:anchorId="16018619">
                <v:path fillok="f" arrowok="t" o:connecttype="none"/>
                <o:lock v:ext="edit" shapetype="t"/>
              </v:shapetype>
              <v:shape id="AutoShape 63" style="position:absolute;margin-left:-1.65pt;margin-top:4.9pt;width:491.85pt;height:3.6pt;z-index:2516531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o:spid="_x0000_s1026" strokecolor="#eecb3b" strokeweight="3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">
                <v:stroke dashstyle="1 1"/>
                <w10:wrap anchorx="margin"/>
              </v:shape>
            </w:pict>
          </mc:Fallback>
        </mc:AlternateContent>
      </w:r>
      <w:r w:rsidRPr="000149F3">
        <w:rPr>
          <w:color w:val="000000"/>
        </w:rPr>
        <w:tab/>
      </w:r>
    </w:p>
    <w:p w14:paraId="3187D73E" w14:textId="77777777" w:rsidR="00FB532A" w:rsidRDefault="00FB532A" w:rsidP="00FB532A">
      <w:pPr>
        <w:spacing w:after="0"/>
        <w:jc w:val="right"/>
        <w:rPr>
          <w:b/>
          <w:color w:val="000000"/>
          <w:sz w:val="48"/>
        </w:rPr>
      </w:pPr>
    </w:p>
    <w:p w14:paraId="265689DF" w14:textId="77777777" w:rsidR="000D15B2" w:rsidRDefault="000D15B2" w:rsidP="007D66DA">
      <w:pPr>
        <w:tabs>
          <w:tab w:val="left" w:pos="2780"/>
          <w:tab w:val="right" w:pos="9752"/>
        </w:tabs>
        <w:spacing w:after="0"/>
        <w:jc w:val="left"/>
        <w:rPr>
          <w:b/>
          <w:color w:val="002060"/>
          <w:sz w:val="48"/>
        </w:rPr>
      </w:pPr>
    </w:p>
    <w:p w14:paraId="62F68327" w14:textId="36E5BB7D" w:rsidR="00FB532A" w:rsidRPr="000149F3" w:rsidRDefault="00682B9E" w:rsidP="007D66DA">
      <w:pPr>
        <w:tabs>
          <w:tab w:val="left" w:pos="2780"/>
          <w:tab w:val="right" w:pos="9752"/>
        </w:tabs>
        <w:spacing w:after="0"/>
        <w:jc w:val="left"/>
        <w:rPr>
          <w:caps/>
          <w:color w:val="002060"/>
          <w:sz w:val="40"/>
        </w:rPr>
      </w:pPr>
      <w:r>
        <w:rPr>
          <w:b/>
          <w:color w:val="002060"/>
          <w:sz w:val="48"/>
        </w:rPr>
        <w:tab/>
      </w:r>
      <w:r>
        <w:rPr>
          <w:b/>
          <w:color w:val="002060"/>
          <w:sz w:val="48"/>
        </w:rPr>
        <w:tab/>
      </w:r>
    </w:p>
    <w:p w14:paraId="26126C3A" w14:textId="46DFF600" w:rsidR="00FB532A" w:rsidRPr="000149F3" w:rsidRDefault="00C330D0" w:rsidP="00FB532A">
      <w:pPr>
        <w:spacing w:after="0"/>
        <w:jc w:val="right"/>
        <w:rPr>
          <w:caps/>
          <w:color w:val="002060"/>
          <w:sz w:val="40"/>
        </w:rPr>
      </w:pPr>
      <w:r w:rsidRPr="00071EBE">
        <w:rPr>
          <w:b/>
          <w:color w:val="002060"/>
          <w:sz w:val="40"/>
          <w:szCs w:val="40"/>
        </w:rPr>
        <w:t>Ders 6.3</w:t>
      </w:r>
    </w:p>
    <w:p w14:paraId="4AFA22D0" w14:textId="1D1D85E2" w:rsidR="00806FFB" w:rsidRPr="00806FFB" w:rsidRDefault="00185A60" w:rsidP="00C330D0">
      <w:pPr>
        <w:spacing w:line="240" w:lineRule="auto"/>
        <w:contextualSpacing/>
        <w:jc w:val="right"/>
        <w:rPr>
          <w:rFonts w:eastAsia="Calibri"/>
          <w:color w:val="092338" w:themeColor="text2" w:themeShade="80"/>
          <w:sz w:val="40"/>
          <w:szCs w:val="40"/>
        </w:rPr>
      </w:pPr>
      <w:r>
        <w:rPr>
          <w:rFonts w:eastAsia="Calibri"/>
          <w:color w:val="092338" w:themeColor="text2" w:themeShade="80"/>
          <w:sz w:val="40"/>
          <w:szCs w:val="40"/>
        </w:rPr>
        <w:t>Ayakkabı endüstrisinde tehlikeli atıkların yönetimi</w:t>
      </w:r>
    </w:p>
    <w:p w14:paraId="00E91DA7" w14:textId="77777777" w:rsidR="0021239D" w:rsidRPr="008B31A5" w:rsidRDefault="0021239D" w:rsidP="00FB532A">
      <w:pPr>
        <w:spacing w:after="0"/>
        <w:jc w:val="left"/>
        <w:rPr>
          <w:caps/>
          <w:color w:val="134770" w:themeColor="text2"/>
          <w:sz w:val="28"/>
          <w:szCs w:val="28"/>
          <w:lang w:val="en-US"/>
        </w:rPr>
      </w:pPr>
    </w:p>
    <w:p w14:paraId="4B926428" w14:textId="77777777" w:rsidR="00C330D0" w:rsidRDefault="00C330D0" w:rsidP="00FB532A">
      <w:pPr>
        <w:spacing w:after="0"/>
        <w:jc w:val="left"/>
        <w:rPr>
          <w:caps/>
          <w:color w:val="134770" w:themeColor="text2"/>
          <w:sz w:val="28"/>
          <w:szCs w:val="28"/>
          <w:lang w:val="en-US"/>
        </w:rPr>
      </w:pPr>
    </w:p>
    <w:p w14:paraId="413B5C08" w14:textId="77777777" w:rsidR="00C330D0" w:rsidRDefault="00C330D0" w:rsidP="00FB532A">
      <w:pPr>
        <w:spacing w:after="0"/>
        <w:jc w:val="left"/>
        <w:rPr>
          <w:caps/>
          <w:color w:val="134770" w:themeColor="text2"/>
          <w:sz w:val="28"/>
          <w:szCs w:val="28"/>
          <w:lang w:val="en-US"/>
        </w:rPr>
      </w:pPr>
    </w:p>
    <w:p w14:paraId="1F59FCF9" w14:textId="5213CCC7" w:rsidR="00FB532A" w:rsidRPr="008B31A5" w:rsidRDefault="00E25E95" w:rsidP="00FB532A">
      <w:pPr>
        <w:spacing w:after="0"/>
        <w:jc w:val="left"/>
        <w:rPr>
          <w:caps/>
          <w:color w:val="134770" w:themeColor="text2"/>
          <w:sz w:val="28"/>
          <w:szCs w:val="28"/>
          <w:lang w:val="en-US"/>
        </w:rPr>
      </w:pPr>
      <w:r>
        <w:rPr>
          <w:caps/>
          <w:color w:val="134770" w:themeColor="text2"/>
          <w:sz w:val="28"/>
          <w:szCs w:val="28"/>
        </w:rPr>
        <w:t>GELİŞTİRİCİ ORTAK: CRETHIDEV</w:t>
      </w:r>
    </w:p>
    <w:p w14:paraId="5A4A9ED8" w14:textId="1243B3BF" w:rsidR="00FB532A" w:rsidRPr="008B31A5" w:rsidRDefault="00FB532A" w:rsidP="00FB532A">
      <w:pPr>
        <w:spacing w:after="0"/>
        <w:jc w:val="left"/>
        <w:rPr>
          <w:caps/>
          <w:color w:val="134770" w:themeColor="text2"/>
          <w:sz w:val="28"/>
          <w:szCs w:val="28"/>
          <w:lang w:val="en-US"/>
        </w:rPr>
      </w:pPr>
      <w:r w:rsidRPr="008B31A5">
        <w:rPr>
          <w:caps/>
          <w:color w:val="134770" w:themeColor="text2"/>
          <w:sz w:val="28"/>
          <w:szCs w:val="28"/>
        </w:rPr>
        <w:t>Yazar:............................</w:t>
      </w:r>
    </w:p>
    <w:p w14:paraId="305377F1" w14:textId="522F281C" w:rsidR="00FB532A" w:rsidRDefault="00FB532A" w:rsidP="00FB532A">
      <w:pPr>
        <w:spacing w:after="0"/>
        <w:jc w:val="right"/>
        <w:rPr>
          <w:color w:val="002060"/>
          <w:sz w:val="40"/>
        </w:rPr>
      </w:pPr>
    </w:p>
    <w:p w14:paraId="7622A072" w14:textId="77777777" w:rsidR="009F67D7" w:rsidRDefault="009F67D7" w:rsidP="00FB532A">
      <w:pPr>
        <w:spacing w:after="0"/>
        <w:jc w:val="right"/>
        <w:rPr>
          <w:color w:val="002060"/>
          <w:sz w:val="40"/>
        </w:rPr>
      </w:pPr>
    </w:p>
    <w:p w14:paraId="2CA35616" w14:textId="6A2E79A3" w:rsidR="000314E2" w:rsidRPr="004B1DEA" w:rsidRDefault="000314E2" w:rsidP="000314E2">
      <w:pPr>
        <w:rPr>
          <w:rFonts w:cstheme="minorHAnsi"/>
          <w:szCs w:val="22"/>
        </w:rPr>
      </w:pPr>
    </w:p>
    <w:p w14:paraId="112A6110" w14:textId="62E504BB" w:rsidR="000314E2" w:rsidRPr="005424C5" w:rsidRDefault="00E25E95" w:rsidP="000314E2">
      <w:pPr>
        <w:pStyle w:val="Altyaz"/>
        <w:rPr>
          <w:rFonts w:asciiTheme="minorHAnsi" w:hAnsiTheme="minorHAnsi" w:cstheme="minorHAnsi"/>
          <w:b/>
          <w:bCs/>
          <w:color w:val="134770" w:themeColor="text2"/>
          <w:sz w:val="16"/>
          <w:szCs w:val="16"/>
        </w:rPr>
      </w:pPr>
      <w:r>
        <w:rPr>
          <w:rFonts w:asciiTheme="minorHAnsi" w:hAnsiTheme="minorHAnsi" w:cstheme="minorHAnsi"/>
          <w:b/>
          <w:bCs/>
          <w:color w:val="134770" w:themeColor="text2"/>
          <w:sz w:val="16"/>
          <w:szCs w:val="16"/>
        </w:rPr>
        <w:t>Sorumluluk reddi</w:t>
      </w:r>
    </w:p>
    <w:p w14:paraId="21DA58D7" w14:textId="77777777" w:rsidR="000314E2" w:rsidRPr="009F67D7" w:rsidRDefault="000314E2" w:rsidP="000314E2">
      <w:pPr>
        <w:rPr>
          <w:rFonts w:cstheme="minorHAnsi"/>
          <w:sz w:val="16"/>
          <w:szCs w:val="16"/>
        </w:rPr>
      </w:pPr>
      <w:r w:rsidRPr="009F67D7">
        <w:rPr>
          <w:rFonts w:cstheme="minorHAnsi"/>
          <w:sz w:val="16"/>
          <w:szCs w:val="16"/>
        </w:rPr>
        <w:t>Bu proje, Avrupa Birliği Erasmus + Programı tarafından ortaklaşa finanse edilmiştir.</w:t>
      </w:r>
    </w:p>
    <w:p w14:paraId="29C15309" w14:textId="77777777" w:rsidR="004B1DEA" w:rsidRPr="009F67D7" w:rsidRDefault="004B1DEA" w:rsidP="004B1DEA">
      <w:pPr>
        <w:autoSpaceDE w:val="0"/>
        <w:autoSpaceDN w:val="0"/>
        <w:adjustRightInd w:val="0"/>
        <w:spacing w:after="0" w:line="240" w:lineRule="auto"/>
        <w:rPr>
          <w:rFonts w:cstheme="minorHAnsi"/>
          <w:sz w:val="16"/>
          <w:szCs w:val="16"/>
        </w:rPr>
      </w:pPr>
      <w:r w:rsidRPr="009F67D7">
        <w:rPr>
          <w:rFonts w:cstheme="minorHAnsi"/>
          <w:sz w:val="16"/>
          <w:szCs w:val="16"/>
        </w:rPr>
        <w:t>Bu yayında belirtilen bilgi ve görüşler yazar(lar)a aittir ve Avrupa Birliği'nin resmi görüşünü yansıtmak zorunda değildir. Ne Avrupa Birliği kurumları ve organları ne de onlar adına hareket eden herhangi bir kişi, burada yer alan bilgilerin kullanımından sorumlu tutulamaz.</w:t>
      </w:r>
    </w:p>
    <w:p w14:paraId="5B3C8F16" w14:textId="77777777" w:rsidR="004B1DEA" w:rsidRPr="009F67D7" w:rsidRDefault="004B1DEA" w:rsidP="000314E2">
      <w:pPr>
        <w:tabs>
          <w:tab w:val="left" w:pos="8394"/>
        </w:tabs>
        <w:rPr>
          <w:rFonts w:cstheme="minorHAnsi"/>
          <w:sz w:val="16"/>
          <w:szCs w:val="16"/>
        </w:rPr>
      </w:pPr>
    </w:p>
    <w:p w14:paraId="1486FF43" w14:textId="3853BB50" w:rsidR="000314E2" w:rsidRPr="009F67D7" w:rsidRDefault="000314E2" w:rsidP="000314E2">
      <w:pPr>
        <w:tabs>
          <w:tab w:val="left" w:pos="8394"/>
        </w:tabs>
        <w:rPr>
          <w:rFonts w:cstheme="minorHAnsi"/>
          <w:sz w:val="16"/>
          <w:szCs w:val="16"/>
        </w:rPr>
      </w:pPr>
      <w:r w:rsidRPr="009F67D7">
        <w:rPr>
          <w:rFonts w:cstheme="minorHAnsi"/>
          <w:sz w:val="16"/>
          <w:szCs w:val="16"/>
        </w:rPr>
        <w:t>Telif Hakkı © SHOEDES Konsorsiyumu, 2022-2025</w:t>
      </w:r>
      <w:r w:rsidRPr="009F67D7">
        <w:rPr>
          <w:rFonts w:cstheme="minorHAnsi"/>
          <w:sz w:val="16"/>
          <w:szCs w:val="16"/>
        </w:rPr>
        <w:tab/>
      </w:r>
    </w:p>
    <w:p w14:paraId="57CA5E79" w14:textId="613A53FC" w:rsidR="00206B5D" w:rsidRPr="009F67D7" w:rsidRDefault="000314E2" w:rsidP="000314E2">
      <w:pPr>
        <w:rPr>
          <w:rFonts w:cstheme="minorHAnsi"/>
          <w:sz w:val="16"/>
          <w:szCs w:val="16"/>
        </w:rPr>
      </w:pPr>
      <w:r w:rsidRPr="009F67D7">
        <w:rPr>
          <w:rFonts w:cstheme="minorHAnsi"/>
          <w:sz w:val="16"/>
          <w:szCs w:val="16"/>
        </w:rPr>
        <w:t>Materyali herhangi bir ortamda veya formatta paylaşmak, kopyalamak ve yeniden dağıtmak, ayrıca materyali herhangi bir amaç için, hatta ticari olarak bile, projeye ve ortaklığa uygun şekilde atıfta bulunmanız ve herhangi bir değişiklik yapılıp yapılmadığını belirtmeniz koşuluyla uyarlamak, dönüştürmek ve üzerine inşa etmek konusunda özgürsünüz. Bunu makul bir şekilde yapabilirsiniz, ancak ortaklığın veya Avrupa Komisyonu'nun sizi veya kullanımınızı onayladığını ima edecek şekilde yapamazsınız. Başkalarının materyali sizin yaptığınız şekilde kullanmasını yasal olarak kısıtlayan yasal şartlar veya teknolojik önlemler uygulayamazsınız.</w:t>
      </w:r>
    </w:p>
    <w:p w14:paraId="1976E1F3" w14:textId="2F9AFFA8" w:rsidR="000314E2" w:rsidRDefault="000314E2" w:rsidP="002B1250"/>
    <w:p w14:paraId="684E8AEC" w14:textId="367B0BEB" w:rsidR="000314E2" w:rsidRDefault="000314E2">
      <w:pPr>
        <w:jc w:val="left"/>
      </w:pPr>
    </w:p>
    <w:sdt>
      <w:sdtPr>
        <w:rPr>
          <w:rFonts w:asciiTheme="minorHAnsi" w:eastAsiaTheme="minorEastAsia" w:hAnsiTheme="minorHAnsi" w:cstheme="minorBidi"/>
          <w:b w:val="0"/>
          <w:caps w:val="0"/>
          <w:color w:val="auto"/>
          <w:sz w:val="22"/>
          <w:szCs w:val="21"/>
          <w:lang w:val="el-GR"/>
        </w:rPr>
        <w:id w:val="824252368"/>
        <w:docPartObj>
          <w:docPartGallery w:val="Table of Contents"/>
          <w:docPartUnique/>
        </w:docPartObj>
      </w:sdtPr>
      <w:sdtEndPr>
        <w:rPr>
          <w:bCs/>
          <w:lang w:val="en-GB"/>
        </w:rPr>
      </w:sdtEndPr>
      <w:sdtContent>
        <w:p w14:paraId="569B3C73" w14:textId="18147656" w:rsidR="00B5509E" w:rsidRDefault="00E25E95">
          <w:pPr>
            <w:pStyle w:val="TBal"/>
          </w:pPr>
          <w:r>
            <w:t>İÇİNDEKİLER</w:t>
          </w:r>
        </w:p>
        <w:p w14:paraId="540F5C22" w14:textId="68E37D8A" w:rsidR="00B5509E" w:rsidRDefault="00B5509E">
          <w:pPr>
            <w:pStyle w:val="T1"/>
            <w:tabs>
              <w:tab w:val="left" w:pos="440"/>
              <w:tab w:val="right" w:leader="dot" w:pos="9742"/>
            </w:tabs>
            <w:rPr>
              <w:bCs w:val="0"/>
              <w:iCs w:val="0"/>
              <w:noProof/>
              <w:szCs w:val="22"/>
              <w:lang w:val="el-GR" w:eastAsia="el-GR"/>
            </w:rPr>
          </w:pPr>
          <w:r>
            <w:fldChar w:fldCharType="begin"/>
          </w:r>
          <w:r>
            <w:instrText xml:space="preserve"> TOC \o "1-3" \h \z \u </w:instrText>
          </w:r>
          <w:r>
            <w:fldChar w:fldCharType="separate"/>
          </w:r>
          <w:hyperlink w:anchor="_Toc157458871" w:history="1">
            <w:r w:rsidRPr="00466ED7">
              <w:rPr>
                <w:rStyle w:val="Kpr"/>
                <w:noProof/>
              </w:rPr>
              <w:t>2.</w:t>
            </w:r>
            <w:r>
              <w:rPr>
                <w:bCs w:val="0"/>
                <w:iCs w:val="0"/>
                <w:noProof/>
                <w:szCs w:val="22"/>
                <w:lang w:eastAsia="el-GR"/>
              </w:rPr>
              <w:tab/>
            </w:r>
            <w:r w:rsidRPr="00466ED7">
              <w:rPr>
                <w:rStyle w:val="Kpr"/>
                <w:noProof/>
              </w:rPr>
              <w:t>GİRİŞ</w:t>
            </w:r>
            <w:r>
              <w:rPr>
                <w:noProof/>
                <w:webHidden/>
              </w:rPr>
              <w:tab/>
            </w:r>
            <w:r>
              <w:rPr>
                <w:noProof/>
                <w:webHidden/>
              </w:rPr>
              <w:fldChar w:fldCharType="begin"/>
            </w:r>
            <w:r>
              <w:rPr>
                <w:noProof/>
                <w:webHidden/>
              </w:rPr>
              <w:instrText xml:space="preserve"> PAGEREF _Toc157458871 \h </w:instrText>
            </w:r>
            <w:r>
              <w:rPr>
                <w:noProof/>
                <w:webHidden/>
              </w:rPr>
            </w:r>
            <w:r>
              <w:rPr>
                <w:noProof/>
                <w:webHidden/>
              </w:rPr>
              <w:fldChar w:fldCharType="separate"/>
            </w:r>
            <w:r>
              <w:rPr>
                <w:noProof/>
                <w:webHidden/>
              </w:rPr>
              <w:t>3</w:t>
            </w:r>
            <w:r>
              <w:rPr>
                <w:noProof/>
                <w:webHidden/>
              </w:rPr>
              <w:fldChar w:fldCharType="end"/>
            </w:r>
          </w:hyperlink>
        </w:p>
        <w:p w14:paraId="6C4E6A2E" w14:textId="056F42AC" w:rsidR="00B5509E" w:rsidRDefault="00B5509E">
          <w:pPr>
            <w:pStyle w:val="T1"/>
            <w:tabs>
              <w:tab w:val="left" w:pos="440"/>
              <w:tab w:val="right" w:leader="dot" w:pos="9742"/>
            </w:tabs>
            <w:rPr>
              <w:bCs w:val="0"/>
              <w:iCs w:val="0"/>
              <w:noProof/>
              <w:szCs w:val="22"/>
              <w:lang w:val="el-GR" w:eastAsia="el-GR"/>
            </w:rPr>
          </w:pPr>
          <w:hyperlink w:anchor="_Toc157458872" w:history="1">
            <w:r w:rsidRPr="00466ED7">
              <w:rPr>
                <w:rStyle w:val="Kpr"/>
                <w:noProof/>
              </w:rPr>
              <w:t>3.</w:t>
            </w:r>
            <w:r>
              <w:rPr>
                <w:bCs w:val="0"/>
                <w:iCs w:val="0"/>
                <w:noProof/>
                <w:szCs w:val="22"/>
                <w:lang w:eastAsia="el-GR"/>
              </w:rPr>
              <w:tab/>
            </w:r>
            <w:r w:rsidRPr="00466ED7">
              <w:rPr>
                <w:rStyle w:val="Kpr"/>
                <w:noProof/>
              </w:rPr>
              <w:t>ATIK TEHLİKELİ MADDELERİN YÖNETİMİ</w:t>
            </w:r>
            <w:r>
              <w:rPr>
                <w:noProof/>
                <w:webHidden/>
              </w:rPr>
              <w:tab/>
            </w:r>
            <w:r>
              <w:rPr>
                <w:noProof/>
                <w:webHidden/>
              </w:rPr>
              <w:fldChar w:fldCharType="begin"/>
            </w:r>
            <w:r>
              <w:rPr>
                <w:noProof/>
                <w:webHidden/>
              </w:rPr>
              <w:instrText xml:space="preserve"> PAGEREF _Toc157458872 \h </w:instrText>
            </w:r>
            <w:r>
              <w:rPr>
                <w:noProof/>
                <w:webHidden/>
              </w:rPr>
            </w:r>
            <w:r>
              <w:rPr>
                <w:noProof/>
                <w:webHidden/>
              </w:rPr>
              <w:fldChar w:fldCharType="separate"/>
            </w:r>
            <w:r>
              <w:rPr>
                <w:noProof/>
                <w:webHidden/>
              </w:rPr>
              <w:t>3</w:t>
            </w:r>
            <w:r>
              <w:rPr>
                <w:noProof/>
                <w:webHidden/>
              </w:rPr>
              <w:fldChar w:fldCharType="end"/>
            </w:r>
          </w:hyperlink>
        </w:p>
        <w:p w14:paraId="174C51C9" w14:textId="51B852C0" w:rsidR="00B5509E" w:rsidRDefault="00B5509E">
          <w:pPr>
            <w:pStyle w:val="T2"/>
            <w:tabs>
              <w:tab w:val="left" w:pos="880"/>
              <w:tab w:val="right" w:leader="dot" w:pos="9742"/>
            </w:tabs>
            <w:rPr>
              <w:bCs w:val="0"/>
              <w:iCs w:val="0"/>
              <w:noProof/>
              <w:szCs w:val="22"/>
              <w:lang w:val="el-GR" w:eastAsia="el-GR"/>
            </w:rPr>
          </w:pPr>
          <w:hyperlink w:anchor="_Toc157458873" w:history="1">
            <w:r w:rsidRPr="00466ED7">
              <w:rPr>
                <w:rStyle w:val="Kpr"/>
                <w:noProof/>
              </w:rPr>
              <w:t>2.1</w:t>
            </w:r>
            <w:r>
              <w:rPr>
                <w:bCs w:val="0"/>
                <w:iCs w:val="0"/>
                <w:noProof/>
                <w:szCs w:val="22"/>
                <w:lang w:eastAsia="el-GR"/>
              </w:rPr>
              <w:tab/>
            </w:r>
            <w:r w:rsidRPr="00466ED7">
              <w:rPr>
                <w:rStyle w:val="Kpr"/>
                <w:noProof/>
              </w:rPr>
              <w:t xml:space="preserve"> Kimlik</w:t>
            </w:r>
            <w:r>
              <w:rPr>
                <w:noProof/>
                <w:webHidden/>
              </w:rPr>
              <w:tab/>
            </w:r>
            <w:r>
              <w:rPr>
                <w:noProof/>
                <w:webHidden/>
              </w:rPr>
              <w:fldChar w:fldCharType="begin"/>
            </w:r>
            <w:r>
              <w:rPr>
                <w:noProof/>
                <w:webHidden/>
              </w:rPr>
              <w:instrText xml:space="preserve"> PAGEREF _Toc157458873 \h </w:instrText>
            </w:r>
            <w:r>
              <w:rPr>
                <w:noProof/>
                <w:webHidden/>
              </w:rPr>
            </w:r>
            <w:r>
              <w:rPr>
                <w:noProof/>
                <w:webHidden/>
              </w:rPr>
              <w:fldChar w:fldCharType="separate"/>
            </w:r>
            <w:r>
              <w:rPr>
                <w:noProof/>
                <w:webHidden/>
              </w:rPr>
              <w:t>3</w:t>
            </w:r>
            <w:r>
              <w:rPr>
                <w:noProof/>
                <w:webHidden/>
              </w:rPr>
              <w:fldChar w:fldCharType="end"/>
            </w:r>
          </w:hyperlink>
        </w:p>
        <w:p w14:paraId="65EA5539" w14:textId="122D2265" w:rsidR="00B5509E" w:rsidRDefault="00B5509E">
          <w:pPr>
            <w:pStyle w:val="T2"/>
            <w:tabs>
              <w:tab w:val="left" w:pos="880"/>
              <w:tab w:val="right" w:leader="dot" w:pos="9742"/>
            </w:tabs>
            <w:rPr>
              <w:bCs w:val="0"/>
              <w:iCs w:val="0"/>
              <w:noProof/>
              <w:szCs w:val="22"/>
              <w:lang w:val="el-GR" w:eastAsia="el-GR"/>
            </w:rPr>
          </w:pPr>
          <w:hyperlink w:anchor="_Toc157458874" w:history="1">
            <w:r w:rsidRPr="00466ED7">
              <w:rPr>
                <w:rStyle w:val="Kpr"/>
                <w:noProof/>
              </w:rPr>
              <w:t>2.2</w:t>
            </w:r>
            <w:r>
              <w:rPr>
                <w:bCs w:val="0"/>
                <w:iCs w:val="0"/>
                <w:noProof/>
                <w:szCs w:val="22"/>
                <w:lang w:eastAsia="el-GR"/>
              </w:rPr>
              <w:tab/>
            </w:r>
            <w:r w:rsidRPr="00466ED7">
              <w:rPr>
                <w:rStyle w:val="Kpr"/>
                <w:noProof/>
              </w:rPr>
              <w:t xml:space="preserve"> Sınıflandırma</w:t>
            </w:r>
            <w:r>
              <w:rPr>
                <w:noProof/>
                <w:webHidden/>
              </w:rPr>
              <w:tab/>
            </w:r>
            <w:r>
              <w:rPr>
                <w:noProof/>
                <w:webHidden/>
              </w:rPr>
              <w:fldChar w:fldCharType="begin"/>
            </w:r>
            <w:r>
              <w:rPr>
                <w:noProof/>
                <w:webHidden/>
              </w:rPr>
              <w:instrText xml:space="preserve"> PAGEREF _Toc157458874 \h </w:instrText>
            </w:r>
            <w:r>
              <w:rPr>
                <w:noProof/>
                <w:webHidden/>
              </w:rPr>
            </w:r>
            <w:r>
              <w:rPr>
                <w:noProof/>
                <w:webHidden/>
              </w:rPr>
              <w:fldChar w:fldCharType="separate"/>
            </w:r>
            <w:r>
              <w:rPr>
                <w:noProof/>
                <w:webHidden/>
              </w:rPr>
              <w:t>5</w:t>
            </w:r>
            <w:r>
              <w:rPr>
                <w:noProof/>
                <w:webHidden/>
              </w:rPr>
              <w:fldChar w:fldCharType="end"/>
            </w:r>
          </w:hyperlink>
        </w:p>
        <w:p w14:paraId="69D4574D" w14:textId="0B8EF285" w:rsidR="00B5509E" w:rsidRDefault="00B5509E">
          <w:pPr>
            <w:pStyle w:val="T2"/>
            <w:tabs>
              <w:tab w:val="left" w:pos="880"/>
              <w:tab w:val="right" w:leader="dot" w:pos="9742"/>
            </w:tabs>
            <w:rPr>
              <w:bCs w:val="0"/>
              <w:iCs w:val="0"/>
              <w:noProof/>
              <w:szCs w:val="22"/>
              <w:lang w:val="el-GR" w:eastAsia="el-GR"/>
            </w:rPr>
          </w:pPr>
          <w:hyperlink w:anchor="_Toc157458875" w:history="1">
            <w:r w:rsidRPr="00466ED7">
              <w:rPr>
                <w:rStyle w:val="Kpr"/>
                <w:noProof/>
              </w:rPr>
              <w:t>2.3</w:t>
            </w:r>
            <w:r>
              <w:rPr>
                <w:bCs w:val="0"/>
                <w:iCs w:val="0"/>
                <w:noProof/>
                <w:szCs w:val="22"/>
                <w:lang w:eastAsia="el-GR"/>
              </w:rPr>
              <w:tab/>
            </w:r>
            <w:r w:rsidRPr="00466ED7">
              <w:rPr>
                <w:rStyle w:val="Kpr"/>
                <w:noProof/>
              </w:rPr>
              <w:t xml:space="preserve"> Atık minimizasyonu</w:t>
            </w:r>
            <w:r>
              <w:rPr>
                <w:noProof/>
                <w:webHidden/>
              </w:rPr>
              <w:tab/>
            </w:r>
            <w:r>
              <w:rPr>
                <w:noProof/>
                <w:webHidden/>
              </w:rPr>
              <w:fldChar w:fldCharType="begin"/>
            </w:r>
            <w:r>
              <w:rPr>
                <w:noProof/>
                <w:webHidden/>
              </w:rPr>
              <w:instrText xml:space="preserve"> PAGEREF _Toc157458875 \h </w:instrText>
            </w:r>
            <w:r>
              <w:rPr>
                <w:noProof/>
                <w:webHidden/>
              </w:rPr>
            </w:r>
            <w:r>
              <w:rPr>
                <w:noProof/>
                <w:webHidden/>
              </w:rPr>
              <w:fldChar w:fldCharType="separate"/>
            </w:r>
            <w:r>
              <w:rPr>
                <w:noProof/>
                <w:webHidden/>
              </w:rPr>
              <w:t>7</w:t>
            </w:r>
            <w:r>
              <w:rPr>
                <w:noProof/>
                <w:webHidden/>
              </w:rPr>
              <w:fldChar w:fldCharType="end"/>
            </w:r>
          </w:hyperlink>
        </w:p>
        <w:p w14:paraId="12261EE2" w14:textId="79CBA5A7" w:rsidR="00B5509E" w:rsidRDefault="00B5509E">
          <w:pPr>
            <w:pStyle w:val="T2"/>
            <w:tabs>
              <w:tab w:val="left" w:pos="880"/>
              <w:tab w:val="right" w:leader="dot" w:pos="9742"/>
            </w:tabs>
            <w:rPr>
              <w:bCs w:val="0"/>
              <w:iCs w:val="0"/>
              <w:noProof/>
              <w:szCs w:val="22"/>
              <w:lang w:val="el-GR" w:eastAsia="el-GR"/>
            </w:rPr>
          </w:pPr>
          <w:hyperlink w:anchor="_Toc157458876" w:history="1">
            <w:r w:rsidRPr="00466ED7">
              <w:rPr>
                <w:rStyle w:val="Kpr"/>
                <w:noProof/>
              </w:rPr>
              <w:t>2.4</w:t>
            </w:r>
            <w:r>
              <w:rPr>
                <w:bCs w:val="0"/>
                <w:iCs w:val="0"/>
                <w:noProof/>
                <w:szCs w:val="22"/>
                <w:lang w:eastAsia="el-GR"/>
              </w:rPr>
              <w:tab/>
            </w:r>
            <w:r w:rsidRPr="00466ED7">
              <w:rPr>
                <w:rStyle w:val="Kpr"/>
                <w:noProof/>
              </w:rPr>
              <w:t xml:space="preserve"> Depolama ve Ayrıştırma</w:t>
            </w:r>
            <w:r>
              <w:rPr>
                <w:noProof/>
                <w:webHidden/>
              </w:rPr>
              <w:tab/>
            </w:r>
            <w:r>
              <w:rPr>
                <w:noProof/>
                <w:webHidden/>
              </w:rPr>
              <w:fldChar w:fldCharType="begin"/>
            </w:r>
            <w:r>
              <w:rPr>
                <w:noProof/>
                <w:webHidden/>
              </w:rPr>
              <w:instrText xml:space="preserve"> PAGEREF _Toc157458876 \h </w:instrText>
            </w:r>
            <w:r>
              <w:rPr>
                <w:noProof/>
                <w:webHidden/>
              </w:rPr>
            </w:r>
            <w:r>
              <w:rPr>
                <w:noProof/>
                <w:webHidden/>
              </w:rPr>
              <w:fldChar w:fldCharType="separate"/>
            </w:r>
            <w:r>
              <w:rPr>
                <w:noProof/>
                <w:webHidden/>
              </w:rPr>
              <w:t>9</w:t>
            </w:r>
            <w:r>
              <w:rPr>
                <w:noProof/>
                <w:webHidden/>
              </w:rPr>
              <w:fldChar w:fldCharType="end"/>
            </w:r>
          </w:hyperlink>
        </w:p>
        <w:p w14:paraId="5B7B8BE2" w14:textId="3210B254" w:rsidR="00B5509E" w:rsidRDefault="00B5509E">
          <w:pPr>
            <w:pStyle w:val="T2"/>
            <w:tabs>
              <w:tab w:val="left" w:pos="880"/>
              <w:tab w:val="right" w:leader="dot" w:pos="9742"/>
            </w:tabs>
            <w:rPr>
              <w:bCs w:val="0"/>
              <w:iCs w:val="0"/>
              <w:noProof/>
              <w:szCs w:val="22"/>
              <w:lang w:val="el-GR" w:eastAsia="el-GR"/>
            </w:rPr>
          </w:pPr>
          <w:hyperlink w:anchor="_Toc157458877" w:history="1">
            <w:r w:rsidRPr="00466ED7">
              <w:rPr>
                <w:rStyle w:val="Kpr"/>
                <w:noProof/>
              </w:rPr>
              <w:t>2.5</w:t>
            </w:r>
            <w:r>
              <w:rPr>
                <w:bCs w:val="0"/>
                <w:iCs w:val="0"/>
                <w:noProof/>
                <w:szCs w:val="22"/>
                <w:lang w:eastAsia="el-GR"/>
              </w:rPr>
              <w:tab/>
            </w:r>
            <w:r w:rsidRPr="00466ED7">
              <w:rPr>
                <w:rStyle w:val="Kpr"/>
                <w:noProof/>
              </w:rPr>
              <w:t xml:space="preserve"> Etiketleme ve Dokümantasyon</w:t>
            </w:r>
            <w:r>
              <w:rPr>
                <w:noProof/>
                <w:webHidden/>
              </w:rPr>
              <w:tab/>
            </w:r>
            <w:r>
              <w:rPr>
                <w:noProof/>
                <w:webHidden/>
              </w:rPr>
              <w:fldChar w:fldCharType="begin"/>
            </w:r>
            <w:r>
              <w:rPr>
                <w:noProof/>
                <w:webHidden/>
              </w:rPr>
              <w:instrText xml:space="preserve"> PAGEREF _Toc157458877 \h </w:instrText>
            </w:r>
            <w:r>
              <w:rPr>
                <w:noProof/>
                <w:webHidden/>
              </w:rPr>
            </w:r>
            <w:r>
              <w:rPr>
                <w:noProof/>
                <w:webHidden/>
              </w:rPr>
              <w:fldChar w:fldCharType="separate"/>
            </w:r>
            <w:r>
              <w:rPr>
                <w:noProof/>
                <w:webHidden/>
              </w:rPr>
              <w:t>12</w:t>
            </w:r>
            <w:r>
              <w:rPr>
                <w:noProof/>
                <w:webHidden/>
              </w:rPr>
              <w:fldChar w:fldCharType="end"/>
            </w:r>
          </w:hyperlink>
        </w:p>
        <w:p w14:paraId="2DB23764" w14:textId="2886DD5D" w:rsidR="00B5509E" w:rsidRDefault="00B5509E">
          <w:pPr>
            <w:pStyle w:val="T2"/>
            <w:tabs>
              <w:tab w:val="left" w:pos="880"/>
              <w:tab w:val="right" w:leader="dot" w:pos="9742"/>
            </w:tabs>
            <w:rPr>
              <w:bCs w:val="0"/>
              <w:iCs w:val="0"/>
              <w:noProof/>
              <w:szCs w:val="22"/>
              <w:lang w:val="el-GR" w:eastAsia="el-GR"/>
            </w:rPr>
          </w:pPr>
          <w:hyperlink w:anchor="_Toc157458878" w:history="1">
            <w:r w:rsidRPr="00466ED7">
              <w:rPr>
                <w:rStyle w:val="Kpr"/>
                <w:noProof/>
              </w:rPr>
              <w:t>2.6</w:t>
            </w:r>
            <w:r>
              <w:rPr>
                <w:bCs w:val="0"/>
                <w:iCs w:val="0"/>
                <w:noProof/>
                <w:szCs w:val="22"/>
                <w:lang w:eastAsia="el-GR"/>
              </w:rPr>
              <w:tab/>
            </w:r>
            <w:r w:rsidRPr="00466ED7">
              <w:rPr>
                <w:rStyle w:val="Kpr"/>
                <w:noProof/>
              </w:rPr>
              <w:t xml:space="preserve"> Çalışan Eğitimi</w:t>
            </w:r>
            <w:r>
              <w:rPr>
                <w:noProof/>
                <w:webHidden/>
              </w:rPr>
              <w:tab/>
            </w:r>
            <w:r>
              <w:rPr>
                <w:noProof/>
                <w:webHidden/>
              </w:rPr>
              <w:fldChar w:fldCharType="begin"/>
            </w:r>
            <w:r>
              <w:rPr>
                <w:noProof/>
                <w:webHidden/>
              </w:rPr>
              <w:instrText xml:space="preserve"> PAGEREF _Toc157458878 \h </w:instrText>
            </w:r>
            <w:r>
              <w:rPr>
                <w:noProof/>
                <w:webHidden/>
              </w:rPr>
            </w:r>
            <w:r>
              <w:rPr>
                <w:noProof/>
                <w:webHidden/>
              </w:rPr>
              <w:fldChar w:fldCharType="separate"/>
            </w:r>
            <w:r>
              <w:rPr>
                <w:noProof/>
                <w:webHidden/>
              </w:rPr>
              <w:t>16</w:t>
            </w:r>
            <w:r>
              <w:rPr>
                <w:noProof/>
                <w:webHidden/>
              </w:rPr>
              <w:fldChar w:fldCharType="end"/>
            </w:r>
          </w:hyperlink>
        </w:p>
        <w:p w14:paraId="2903CC73" w14:textId="328903E5" w:rsidR="00B5509E" w:rsidRDefault="00B5509E">
          <w:pPr>
            <w:pStyle w:val="T2"/>
            <w:tabs>
              <w:tab w:val="left" w:pos="880"/>
              <w:tab w:val="right" w:leader="dot" w:pos="9742"/>
            </w:tabs>
            <w:rPr>
              <w:bCs w:val="0"/>
              <w:iCs w:val="0"/>
              <w:noProof/>
              <w:szCs w:val="22"/>
              <w:lang w:val="el-GR" w:eastAsia="el-GR"/>
            </w:rPr>
          </w:pPr>
          <w:hyperlink w:anchor="_Toc157458879" w:history="1">
            <w:r w:rsidRPr="00466ED7">
              <w:rPr>
                <w:rStyle w:val="Kpr"/>
                <w:noProof/>
              </w:rPr>
              <w:t>2.7</w:t>
            </w:r>
            <w:r>
              <w:rPr>
                <w:bCs w:val="0"/>
                <w:iCs w:val="0"/>
                <w:noProof/>
                <w:szCs w:val="22"/>
                <w:lang w:eastAsia="el-GR"/>
              </w:rPr>
              <w:tab/>
            </w:r>
            <w:r w:rsidRPr="00466ED7">
              <w:rPr>
                <w:rStyle w:val="Kpr"/>
                <w:noProof/>
              </w:rPr>
              <w:t xml:space="preserve"> Atık Taşımacılığı</w:t>
            </w:r>
            <w:r>
              <w:rPr>
                <w:noProof/>
                <w:webHidden/>
              </w:rPr>
              <w:tab/>
            </w:r>
            <w:r>
              <w:rPr>
                <w:noProof/>
                <w:webHidden/>
              </w:rPr>
              <w:fldChar w:fldCharType="begin"/>
            </w:r>
            <w:r>
              <w:rPr>
                <w:noProof/>
                <w:webHidden/>
              </w:rPr>
              <w:instrText xml:space="preserve"> PAGEREF _Toc157458879 \h </w:instrText>
            </w:r>
            <w:r>
              <w:rPr>
                <w:noProof/>
                <w:webHidden/>
              </w:rPr>
            </w:r>
            <w:r>
              <w:rPr>
                <w:noProof/>
                <w:webHidden/>
              </w:rPr>
              <w:fldChar w:fldCharType="separate"/>
            </w:r>
            <w:r>
              <w:rPr>
                <w:noProof/>
                <w:webHidden/>
              </w:rPr>
              <w:t>17</w:t>
            </w:r>
            <w:r>
              <w:rPr>
                <w:noProof/>
                <w:webHidden/>
              </w:rPr>
              <w:fldChar w:fldCharType="end"/>
            </w:r>
          </w:hyperlink>
        </w:p>
        <w:p w14:paraId="11C71872" w14:textId="0B9F72A1" w:rsidR="00B5509E" w:rsidRDefault="00B5509E">
          <w:pPr>
            <w:pStyle w:val="T2"/>
            <w:tabs>
              <w:tab w:val="left" w:pos="880"/>
              <w:tab w:val="right" w:leader="dot" w:pos="9742"/>
            </w:tabs>
            <w:rPr>
              <w:bCs w:val="0"/>
              <w:iCs w:val="0"/>
              <w:noProof/>
              <w:szCs w:val="22"/>
              <w:lang w:val="el-GR" w:eastAsia="el-GR"/>
            </w:rPr>
          </w:pPr>
          <w:hyperlink w:anchor="_Toc157458880" w:history="1">
            <w:r w:rsidRPr="00466ED7">
              <w:rPr>
                <w:rStyle w:val="Kpr"/>
                <w:noProof/>
              </w:rPr>
              <w:t>2.8</w:t>
            </w:r>
            <w:r>
              <w:rPr>
                <w:bCs w:val="0"/>
                <w:iCs w:val="0"/>
                <w:noProof/>
                <w:szCs w:val="22"/>
                <w:lang w:eastAsia="el-GR"/>
              </w:rPr>
              <w:tab/>
            </w:r>
            <w:r w:rsidRPr="00466ED7">
              <w:rPr>
                <w:rStyle w:val="Kpr"/>
                <w:noProof/>
              </w:rPr>
              <w:t xml:space="preserve"> Arıtma ve Geri Dönüşüm</w:t>
            </w:r>
            <w:r>
              <w:rPr>
                <w:noProof/>
                <w:webHidden/>
              </w:rPr>
              <w:tab/>
            </w:r>
            <w:r>
              <w:rPr>
                <w:noProof/>
                <w:webHidden/>
              </w:rPr>
              <w:fldChar w:fldCharType="begin"/>
            </w:r>
            <w:r>
              <w:rPr>
                <w:noProof/>
                <w:webHidden/>
              </w:rPr>
              <w:instrText xml:space="preserve"> PAGEREF _Toc157458880 \h </w:instrText>
            </w:r>
            <w:r>
              <w:rPr>
                <w:noProof/>
                <w:webHidden/>
              </w:rPr>
            </w:r>
            <w:r>
              <w:rPr>
                <w:noProof/>
                <w:webHidden/>
              </w:rPr>
              <w:fldChar w:fldCharType="separate"/>
            </w:r>
            <w:r>
              <w:rPr>
                <w:noProof/>
                <w:webHidden/>
              </w:rPr>
              <w:t>19</w:t>
            </w:r>
            <w:r>
              <w:rPr>
                <w:noProof/>
                <w:webHidden/>
              </w:rPr>
              <w:fldChar w:fldCharType="end"/>
            </w:r>
          </w:hyperlink>
        </w:p>
        <w:p w14:paraId="1E017787" w14:textId="522B3654" w:rsidR="00B5509E" w:rsidRDefault="00B5509E">
          <w:pPr>
            <w:pStyle w:val="T2"/>
            <w:tabs>
              <w:tab w:val="left" w:pos="880"/>
              <w:tab w:val="right" w:leader="dot" w:pos="9742"/>
            </w:tabs>
            <w:rPr>
              <w:bCs w:val="0"/>
              <w:iCs w:val="0"/>
              <w:noProof/>
              <w:szCs w:val="22"/>
              <w:lang w:val="el-GR" w:eastAsia="el-GR"/>
            </w:rPr>
          </w:pPr>
          <w:hyperlink w:anchor="_Toc157458881" w:history="1">
            <w:r w:rsidRPr="00466ED7">
              <w:rPr>
                <w:rStyle w:val="Kpr"/>
                <w:noProof/>
              </w:rPr>
              <w:t>2.9</w:t>
            </w:r>
            <w:r>
              <w:rPr>
                <w:bCs w:val="0"/>
                <w:iCs w:val="0"/>
                <w:noProof/>
                <w:szCs w:val="22"/>
                <w:lang w:eastAsia="el-GR"/>
              </w:rPr>
              <w:tab/>
            </w:r>
            <w:r w:rsidRPr="00466ED7">
              <w:rPr>
                <w:rStyle w:val="Kpr"/>
                <w:noProof/>
              </w:rPr>
              <w:t xml:space="preserve"> Yönetmeliklere uygunluk</w:t>
            </w:r>
            <w:r>
              <w:rPr>
                <w:noProof/>
                <w:webHidden/>
              </w:rPr>
              <w:tab/>
            </w:r>
            <w:r>
              <w:rPr>
                <w:noProof/>
                <w:webHidden/>
              </w:rPr>
              <w:fldChar w:fldCharType="begin"/>
            </w:r>
            <w:r>
              <w:rPr>
                <w:noProof/>
                <w:webHidden/>
              </w:rPr>
              <w:instrText xml:space="preserve"> PAGEREF _Toc157458881 \h </w:instrText>
            </w:r>
            <w:r>
              <w:rPr>
                <w:noProof/>
                <w:webHidden/>
              </w:rPr>
            </w:r>
            <w:r>
              <w:rPr>
                <w:noProof/>
                <w:webHidden/>
              </w:rPr>
              <w:fldChar w:fldCharType="separate"/>
            </w:r>
            <w:r>
              <w:rPr>
                <w:noProof/>
                <w:webHidden/>
              </w:rPr>
              <w:t>22</w:t>
            </w:r>
            <w:r>
              <w:rPr>
                <w:noProof/>
                <w:webHidden/>
              </w:rPr>
              <w:fldChar w:fldCharType="end"/>
            </w:r>
          </w:hyperlink>
        </w:p>
        <w:p w14:paraId="39532CAB" w14:textId="4A6236F9" w:rsidR="00B5509E" w:rsidRDefault="00632F77">
          <w:pPr>
            <w:pStyle w:val="T1"/>
            <w:tabs>
              <w:tab w:val="right" w:leader="dot" w:pos="9742"/>
            </w:tabs>
            <w:rPr>
              <w:bCs w:val="0"/>
              <w:iCs w:val="0"/>
              <w:noProof/>
              <w:szCs w:val="22"/>
              <w:lang w:val="el-GR" w:eastAsia="el-GR"/>
            </w:rPr>
          </w:pPr>
          <w:hyperlink w:anchor="_Toc157458882" w:history="1">
            <w:r>
              <w:rPr>
                <w:rStyle w:val="Kpr"/>
                <w:noProof/>
              </w:rPr>
              <w:t>KAYNAKLAR</w:t>
            </w:r>
            <w:r w:rsidR="00B5509E">
              <w:rPr>
                <w:noProof/>
                <w:webHidden/>
              </w:rPr>
              <w:tab/>
            </w:r>
            <w:r w:rsidR="00B5509E">
              <w:rPr>
                <w:noProof/>
                <w:webHidden/>
              </w:rPr>
              <w:fldChar w:fldCharType="begin"/>
            </w:r>
            <w:r w:rsidR="00B5509E">
              <w:rPr>
                <w:noProof/>
                <w:webHidden/>
              </w:rPr>
              <w:instrText xml:space="preserve"> PAGEREF _Toc157458882 \h </w:instrText>
            </w:r>
            <w:r w:rsidR="00B5509E">
              <w:rPr>
                <w:noProof/>
                <w:webHidden/>
              </w:rPr>
            </w:r>
            <w:r w:rsidR="00B5509E">
              <w:rPr>
                <w:noProof/>
                <w:webHidden/>
              </w:rPr>
              <w:fldChar w:fldCharType="separate"/>
            </w:r>
            <w:r w:rsidR="00B5509E">
              <w:rPr>
                <w:noProof/>
                <w:webHidden/>
              </w:rPr>
              <w:t>25</w:t>
            </w:r>
            <w:r w:rsidR="00B5509E">
              <w:rPr>
                <w:noProof/>
                <w:webHidden/>
              </w:rPr>
              <w:fldChar w:fldCharType="end"/>
            </w:r>
          </w:hyperlink>
        </w:p>
        <w:p w14:paraId="1C6AEC8F" w14:textId="34B7BCE0" w:rsidR="00B5509E" w:rsidRDefault="00B5509E">
          <w:r>
            <w:rPr>
              <w:b/>
              <w:bCs/>
            </w:rPr>
            <w:fldChar w:fldCharType="end"/>
          </w:r>
        </w:p>
      </w:sdtContent>
    </w:sdt>
    <w:p w14:paraId="7704FA81" w14:textId="77777777" w:rsidR="00B5509E" w:rsidRDefault="00B5509E">
      <w:pPr>
        <w:jc w:val="left"/>
      </w:pPr>
    </w:p>
    <w:p w14:paraId="4601A0C9" w14:textId="6F3C4A8D" w:rsidR="00813CDA" w:rsidRDefault="00813CDA">
      <w:pPr>
        <w:jc w:val="left"/>
      </w:pPr>
      <w:r>
        <w:br w:type="page"/>
      </w:r>
    </w:p>
    <w:p w14:paraId="062492DE" w14:textId="36B616E0" w:rsidR="00852953" w:rsidRPr="00852953" w:rsidRDefault="00852953" w:rsidP="00C330D0">
      <w:pPr>
        <w:pStyle w:val="Balk1"/>
      </w:pPr>
      <w:bookmarkStart w:id="0" w:name="_Toc36031550"/>
      <w:bookmarkStart w:id="1" w:name="_Toc140168687"/>
      <w:bookmarkStart w:id="2" w:name="_Toc157458871"/>
      <w:r w:rsidRPr="00C330D0">
        <w:lastRenderedPageBreak/>
        <w:t>GİRİŞ</w:t>
      </w:r>
      <w:bookmarkEnd w:id="0"/>
      <w:bookmarkEnd w:id="1"/>
      <w:bookmarkEnd w:id="2"/>
    </w:p>
    <w:p w14:paraId="19CBF974" w14:textId="77777777" w:rsidR="00053335" w:rsidRDefault="00053335" w:rsidP="00185A60">
      <w:pPr>
        <w:rPr>
          <w:rFonts w:eastAsia="Calibri" w:cstheme="minorHAnsi"/>
          <w:sz w:val="24"/>
          <w:szCs w:val="24"/>
        </w:rPr>
      </w:pPr>
    </w:p>
    <w:p w14:paraId="0EDD5687" w14:textId="327D4851" w:rsidR="00053335" w:rsidRDefault="00053335" w:rsidP="00185A60">
      <w:pPr>
        <w:rPr>
          <w:rFonts w:eastAsia="Calibri" w:cstheme="minorHAnsi"/>
          <w:sz w:val="24"/>
          <w:szCs w:val="24"/>
        </w:rPr>
      </w:pPr>
      <w:r w:rsidRPr="00053335">
        <w:rPr>
          <w:rFonts w:eastAsia="Calibri" w:cstheme="minorHAnsi"/>
          <w:sz w:val="24"/>
          <w:szCs w:val="24"/>
        </w:rPr>
        <w:t>Ayakkabı endüstrisinde tehlikeli atıkların yönetimi, çevresel sürdürülebilirliği ve yönetmeliklere uyumu sağlamak için çok önemlidir. Ayakkabı üretimi, kimyasallar, çözücüler ve diğer malzemeler dahil olmak üzere tehlikeli atık üretebilecek çeşitli süreçleri içerir.</w:t>
      </w:r>
    </w:p>
    <w:p w14:paraId="1366F219" w14:textId="026778C0" w:rsidR="00F04FFC" w:rsidRPr="00185A60" w:rsidRDefault="00185A60" w:rsidP="00185A60">
      <w:pPr>
        <w:rPr>
          <w:rFonts w:eastAsia="Calibri" w:cstheme="minorHAnsi"/>
          <w:sz w:val="24"/>
          <w:szCs w:val="24"/>
        </w:rPr>
      </w:pPr>
      <w:r w:rsidRPr="00185A60">
        <w:rPr>
          <w:rFonts w:eastAsia="Calibri" w:cstheme="minorHAnsi"/>
          <w:sz w:val="24"/>
          <w:szCs w:val="24"/>
        </w:rPr>
        <w:t>Endüstriyel katı atıkların olası kategorileri içinde, özellikle ayakkabı üretim atıklarının oluşumu, hem niteliksel hem de niceliksel açıdan önemli bir atık akışı olarak algılanmaktadır. Deriler, sentetik ve doğal kauçuklar, kumaşlar ve selüloz bazlı ve ahşap malzemeler dahil olmak üzere çeşitli malzeme türleri, ayakkabı imalatında yaygın olarak kullanılan temel bileşenleri oluşturur (Staikos ve diğerleri, 2006, Staikos ve Rahimifard, 2007a). Sonuç olarak, çeşitli çevresel kaygılar, ilgili üretim atıklarının yönetimi ile bağlantılıdır.</w:t>
      </w:r>
    </w:p>
    <w:p w14:paraId="0D0DF9C0" w14:textId="5F3C9652" w:rsidR="00A126A6" w:rsidRDefault="00852D7F" w:rsidP="00A126A6">
      <w:pPr>
        <w:rPr>
          <w:rFonts w:eastAsia="Calibri" w:cstheme="minorHAnsi"/>
          <w:sz w:val="24"/>
          <w:szCs w:val="24"/>
        </w:rPr>
      </w:pPr>
      <w:r w:rsidRPr="00CA0754">
        <w:rPr>
          <w:rFonts w:eastAsia="Calibri" w:cstheme="minorHAnsi"/>
          <w:sz w:val="24"/>
          <w:szCs w:val="24"/>
        </w:rPr>
        <w:t xml:space="preserve"> </w:t>
      </w:r>
    </w:p>
    <w:p w14:paraId="6CEA1D94" w14:textId="0DB16342" w:rsidR="00C42843" w:rsidRPr="00C42843" w:rsidRDefault="002733DD" w:rsidP="00C330D0">
      <w:pPr>
        <w:pStyle w:val="Balk1"/>
      </w:pPr>
      <w:bookmarkStart w:id="3" w:name="_Toc157458872"/>
      <w:bookmarkStart w:id="4" w:name="_Hlk151469704"/>
      <w:r>
        <w:t>ATIK TEHLİKELİ MADDELERİN YÖNETİMİ</w:t>
      </w:r>
      <w:bookmarkEnd w:id="3"/>
    </w:p>
    <w:bookmarkEnd w:id="4"/>
    <w:p w14:paraId="4AAEB33D" w14:textId="61E95C56" w:rsidR="00367AE7" w:rsidRDefault="00367AE7" w:rsidP="009F4A35">
      <w:pPr>
        <w:spacing w:after="0"/>
      </w:pPr>
    </w:p>
    <w:p w14:paraId="50883D50" w14:textId="15A4F963" w:rsidR="002733DD" w:rsidRDefault="002733DD" w:rsidP="009F4A35">
      <w:pPr>
        <w:spacing w:after="0"/>
      </w:pPr>
    </w:p>
    <w:p w14:paraId="74FFFDD7" w14:textId="7D055815" w:rsidR="002733DD" w:rsidRPr="00053335" w:rsidRDefault="004E5578" w:rsidP="009F4A35">
      <w:pPr>
        <w:spacing w:after="0"/>
        <w:rPr>
          <w:sz w:val="24"/>
          <w:szCs w:val="24"/>
        </w:rPr>
      </w:pPr>
      <w:r w:rsidRPr="00053335">
        <w:rPr>
          <w:sz w:val="24"/>
          <w:szCs w:val="24"/>
        </w:rPr>
        <w:t>Ayakkabı endüstrisinde tehlikeli atıkların yönetimi için bazı önemli adımlar ve hususlar şunlardır:</w:t>
      </w:r>
    </w:p>
    <w:p w14:paraId="6AD898C7" w14:textId="7C440A1A" w:rsidR="002733DD" w:rsidRDefault="002733DD" w:rsidP="009F4A35">
      <w:pPr>
        <w:spacing w:after="0"/>
      </w:pPr>
    </w:p>
    <w:p w14:paraId="7FF82819" w14:textId="03A9004C" w:rsidR="00212948" w:rsidRPr="004D0DA3" w:rsidRDefault="00E44275" w:rsidP="0015312F">
      <w:pPr>
        <w:pStyle w:val="Balk2"/>
      </w:pPr>
      <w:bookmarkStart w:id="5" w:name="_Toc157458873"/>
      <w:bookmarkStart w:id="6" w:name="_Hlk139960372"/>
      <w:bookmarkStart w:id="7" w:name="_Hlk151402860"/>
      <w:r>
        <w:t>2.1</w:t>
      </w:r>
      <w:r>
        <w:tab/>
      </w:r>
      <w:r w:rsidR="00C330D0" w:rsidRPr="004D0DA3">
        <w:tab/>
      </w:r>
      <w:r w:rsidR="004E5578" w:rsidRPr="004D0DA3">
        <w:t xml:space="preserve">Kimlik </w:t>
      </w:r>
      <w:bookmarkEnd w:id="5"/>
    </w:p>
    <w:bookmarkEnd w:id="6"/>
    <w:bookmarkEnd w:id="7"/>
    <w:p w14:paraId="54AFB241" w14:textId="77777777" w:rsidR="00983E8C" w:rsidRPr="00053335" w:rsidRDefault="00983E8C" w:rsidP="00983E8C">
      <w:pPr>
        <w:rPr>
          <w:sz w:val="24"/>
          <w:szCs w:val="24"/>
        </w:rPr>
      </w:pPr>
      <w:r w:rsidRPr="00053335">
        <w:rPr>
          <w:sz w:val="24"/>
          <w:szCs w:val="24"/>
        </w:rPr>
        <w:t>Ayakkabı endüstrisi, hammadde üretiminden bitmiş ayakkabı imalatına kadar çeşitli süreçleri içerir. Bu süreçler boyunca, çeşitli tehlikeli maddeler yaygın olarak kullanılmaktadır. Belirli tehlikeli maddelerin ayakkabı türüne, üretim süreçlerine ve kullanılan malzemelere bağlı olarak değişebileceğini unutmamak önemlidir. Ayakkabı endüstrisinde yaygın olarak bulunan bazı genel tehlikeli madde kategorileri şunlardır:</w:t>
      </w:r>
    </w:p>
    <w:p w14:paraId="5186B4E1" w14:textId="77777777" w:rsidR="00983E8C" w:rsidRPr="00053335" w:rsidRDefault="00983E8C" w:rsidP="00983E8C">
      <w:pPr>
        <w:rPr>
          <w:sz w:val="24"/>
          <w:szCs w:val="24"/>
        </w:rPr>
      </w:pPr>
      <w:r w:rsidRPr="00053335">
        <w:rPr>
          <w:b/>
          <w:bCs/>
          <w:sz w:val="24"/>
          <w:szCs w:val="24"/>
        </w:rPr>
        <w:t>Kimyasal Yapıştırıcılar</w:t>
      </w:r>
      <w:r w:rsidRPr="00053335">
        <w:rPr>
          <w:sz w:val="24"/>
          <w:szCs w:val="24"/>
        </w:rPr>
        <w:t>:</w:t>
      </w:r>
    </w:p>
    <w:p w14:paraId="25048E68" w14:textId="77777777" w:rsidR="00983E8C" w:rsidRPr="00053335" w:rsidRDefault="00983E8C" w:rsidP="00983E8C">
      <w:pPr>
        <w:rPr>
          <w:sz w:val="24"/>
          <w:szCs w:val="24"/>
        </w:rPr>
      </w:pPr>
      <w:r w:rsidRPr="00053335">
        <w:rPr>
          <w:sz w:val="24"/>
          <w:szCs w:val="24"/>
        </w:rPr>
        <w:t>Solvent bazlı yapıştırıcılar genellikle insan sağlığı ve çevre için tehlikeli olabilecek uçucu organik bileşikler (VOC'ler) içerir.</w:t>
      </w:r>
    </w:p>
    <w:p w14:paraId="3AD7F5E3" w14:textId="77777777" w:rsidR="00983E8C" w:rsidRPr="00053335" w:rsidRDefault="00983E8C" w:rsidP="00983E8C">
      <w:pPr>
        <w:rPr>
          <w:b/>
          <w:bCs/>
          <w:sz w:val="24"/>
          <w:szCs w:val="24"/>
        </w:rPr>
      </w:pPr>
      <w:r w:rsidRPr="00053335">
        <w:rPr>
          <w:b/>
          <w:bCs/>
          <w:sz w:val="24"/>
          <w:szCs w:val="24"/>
        </w:rPr>
        <w:t>Çözücü:</w:t>
      </w:r>
    </w:p>
    <w:p w14:paraId="5C757CAC" w14:textId="77777777" w:rsidR="00983E8C" w:rsidRPr="00053335" w:rsidRDefault="00983E8C" w:rsidP="00983E8C">
      <w:pPr>
        <w:rPr>
          <w:sz w:val="24"/>
          <w:szCs w:val="24"/>
        </w:rPr>
      </w:pPr>
      <w:r w:rsidRPr="00053335">
        <w:rPr>
          <w:sz w:val="24"/>
          <w:szCs w:val="24"/>
        </w:rPr>
        <w:t>Ayakkabı endüstrisinde temizlik, yağ giderme ve yapıştırıcı uygulamaları için çeşitli çözücüler kullanılmaktadır. Örnekler arasında toluen, aseton ve etil asetat bulunur.</w:t>
      </w:r>
    </w:p>
    <w:p w14:paraId="223CC520" w14:textId="77777777" w:rsidR="00983E8C" w:rsidRPr="00053335" w:rsidRDefault="00983E8C" w:rsidP="00983E8C">
      <w:pPr>
        <w:rPr>
          <w:b/>
          <w:bCs/>
          <w:sz w:val="24"/>
          <w:szCs w:val="24"/>
        </w:rPr>
      </w:pPr>
      <w:r w:rsidRPr="00053335">
        <w:rPr>
          <w:b/>
          <w:bCs/>
          <w:sz w:val="24"/>
          <w:szCs w:val="24"/>
        </w:rPr>
        <w:t>Bitirme Maddeleri:</w:t>
      </w:r>
    </w:p>
    <w:p w14:paraId="48A90ADA" w14:textId="77777777" w:rsidR="00983E8C" w:rsidRPr="00053335" w:rsidRDefault="00983E8C" w:rsidP="00983E8C">
      <w:pPr>
        <w:rPr>
          <w:sz w:val="24"/>
          <w:szCs w:val="24"/>
        </w:rPr>
      </w:pPr>
      <w:r w:rsidRPr="00053335">
        <w:rPr>
          <w:sz w:val="24"/>
          <w:szCs w:val="24"/>
        </w:rPr>
        <w:t>Boyalar, kaplamalar ve su yalıtım maddeleri gibi bitirme işleminde kullanılan kimyasallar tehlikeli maddeler içerebilir.</w:t>
      </w:r>
    </w:p>
    <w:p w14:paraId="18122457" w14:textId="77777777" w:rsidR="00983E8C" w:rsidRPr="00053335" w:rsidRDefault="00983E8C" w:rsidP="00983E8C">
      <w:pPr>
        <w:rPr>
          <w:b/>
          <w:bCs/>
          <w:sz w:val="24"/>
          <w:szCs w:val="24"/>
        </w:rPr>
      </w:pPr>
      <w:r w:rsidRPr="00053335">
        <w:rPr>
          <w:b/>
          <w:bCs/>
          <w:sz w:val="24"/>
          <w:szCs w:val="24"/>
        </w:rPr>
        <w:t>Deri İşleme Kimyasalları:</w:t>
      </w:r>
    </w:p>
    <w:p w14:paraId="6DB6F3E0" w14:textId="77777777" w:rsidR="00983E8C" w:rsidRPr="00053335" w:rsidRDefault="00983E8C" w:rsidP="00983E8C">
      <w:pPr>
        <w:rPr>
          <w:sz w:val="24"/>
          <w:szCs w:val="24"/>
        </w:rPr>
      </w:pPr>
      <w:r w:rsidRPr="00053335">
        <w:rPr>
          <w:sz w:val="24"/>
          <w:szCs w:val="24"/>
        </w:rPr>
        <w:lastRenderedPageBreak/>
        <w:t>Ayakkabılarda yaygın bir malzeme olan deri, tehlikeli olabilecek krom tuzları gibi kimyasalların kullanıldığı tabaklama işlemleri de dahil olmak üzere çeşitli kimyasal işlemlerden geçer.</w:t>
      </w:r>
    </w:p>
    <w:p w14:paraId="1EB6BF7B" w14:textId="77777777" w:rsidR="00983E8C" w:rsidRPr="00053335" w:rsidRDefault="00983E8C" w:rsidP="00983E8C">
      <w:pPr>
        <w:rPr>
          <w:sz w:val="24"/>
          <w:szCs w:val="24"/>
        </w:rPr>
      </w:pPr>
      <w:r w:rsidRPr="00053335">
        <w:rPr>
          <w:b/>
          <w:bCs/>
          <w:sz w:val="24"/>
          <w:szCs w:val="24"/>
        </w:rPr>
        <w:t>Kauçuk İşleme Kimyasalları</w:t>
      </w:r>
      <w:r w:rsidRPr="00053335">
        <w:rPr>
          <w:sz w:val="24"/>
          <w:szCs w:val="24"/>
        </w:rPr>
        <w:t>:</w:t>
      </w:r>
    </w:p>
    <w:p w14:paraId="1D914BB5" w14:textId="77777777" w:rsidR="00983E8C" w:rsidRPr="00053335" w:rsidRDefault="00983E8C" w:rsidP="00983E8C">
      <w:pPr>
        <w:rPr>
          <w:sz w:val="24"/>
          <w:szCs w:val="24"/>
        </w:rPr>
      </w:pPr>
      <w:r w:rsidRPr="00053335">
        <w:rPr>
          <w:sz w:val="24"/>
          <w:szCs w:val="24"/>
        </w:rPr>
        <w:t>Vulkanize edici maddeler ve hızlandırıcılar gibi kauçuğun işlenmesinde kullanılan kimyasallar sağlık ve çevresel riskler oluşturabilir.</w:t>
      </w:r>
    </w:p>
    <w:p w14:paraId="6A122290" w14:textId="77777777" w:rsidR="00983E8C" w:rsidRPr="00053335" w:rsidRDefault="00983E8C" w:rsidP="00983E8C">
      <w:pPr>
        <w:rPr>
          <w:sz w:val="24"/>
          <w:szCs w:val="24"/>
        </w:rPr>
      </w:pPr>
      <w:r w:rsidRPr="00053335">
        <w:rPr>
          <w:b/>
          <w:bCs/>
          <w:sz w:val="24"/>
          <w:szCs w:val="24"/>
        </w:rPr>
        <w:t>Metalik Bileşikler</w:t>
      </w:r>
      <w:r w:rsidRPr="00053335">
        <w:rPr>
          <w:sz w:val="24"/>
          <w:szCs w:val="24"/>
        </w:rPr>
        <w:t>:</w:t>
      </w:r>
    </w:p>
    <w:p w14:paraId="1E75985D" w14:textId="77777777" w:rsidR="00983E8C" w:rsidRPr="00053335" w:rsidRDefault="00983E8C" w:rsidP="00983E8C">
      <w:pPr>
        <w:rPr>
          <w:sz w:val="24"/>
          <w:szCs w:val="24"/>
        </w:rPr>
      </w:pPr>
      <w:r w:rsidRPr="00053335">
        <w:rPr>
          <w:sz w:val="24"/>
          <w:szCs w:val="24"/>
        </w:rPr>
        <w:t>Bazı ayakkabı bileşenleri, uygun şekilde kullanılmadığı takdirde tehlikeli olabilecek krom veya kurşun gibi metalik bileşikler içerebilir.</w:t>
      </w:r>
    </w:p>
    <w:p w14:paraId="2062FAF5" w14:textId="77777777" w:rsidR="00983E8C" w:rsidRPr="00053335" w:rsidRDefault="00983E8C" w:rsidP="00983E8C">
      <w:pPr>
        <w:rPr>
          <w:b/>
          <w:bCs/>
          <w:sz w:val="24"/>
          <w:szCs w:val="24"/>
        </w:rPr>
      </w:pPr>
      <w:r w:rsidRPr="00053335">
        <w:rPr>
          <w:b/>
          <w:bCs/>
          <w:sz w:val="24"/>
          <w:szCs w:val="24"/>
        </w:rPr>
        <w:t>Plastikleştiriciler:</w:t>
      </w:r>
    </w:p>
    <w:p w14:paraId="5BA9233A" w14:textId="77777777" w:rsidR="00983E8C" w:rsidRPr="00053335" w:rsidRDefault="00983E8C" w:rsidP="00983E8C">
      <w:pPr>
        <w:rPr>
          <w:sz w:val="24"/>
          <w:szCs w:val="24"/>
        </w:rPr>
      </w:pPr>
      <w:r w:rsidRPr="00053335">
        <w:rPr>
          <w:sz w:val="24"/>
          <w:szCs w:val="24"/>
        </w:rPr>
        <w:t>Plastikleştiriciler, esneklik kazandırmak için belirli malzemelerde kullanılır. Yaygın olarak plastikleştirici olarak kullanılan ftalatlar tehlikeli olabilir ve düzenleyici incelemeye tabi tutulmuştur.</w:t>
      </w:r>
    </w:p>
    <w:p w14:paraId="02B961AF" w14:textId="77777777" w:rsidR="00983E8C" w:rsidRPr="00053335" w:rsidRDefault="00983E8C" w:rsidP="00983E8C">
      <w:pPr>
        <w:rPr>
          <w:b/>
          <w:bCs/>
          <w:sz w:val="24"/>
          <w:szCs w:val="24"/>
        </w:rPr>
      </w:pPr>
      <w:r w:rsidRPr="00053335">
        <w:rPr>
          <w:b/>
          <w:bCs/>
          <w:sz w:val="24"/>
          <w:szCs w:val="24"/>
        </w:rPr>
        <w:t>Biyositler ve Antimikrobiyal Ajanlar:</w:t>
      </w:r>
    </w:p>
    <w:p w14:paraId="1D68B376" w14:textId="77777777" w:rsidR="00983E8C" w:rsidRPr="00053335" w:rsidRDefault="00983E8C" w:rsidP="00983E8C">
      <w:pPr>
        <w:rPr>
          <w:sz w:val="24"/>
          <w:szCs w:val="24"/>
        </w:rPr>
      </w:pPr>
      <w:r w:rsidRPr="00053335">
        <w:rPr>
          <w:sz w:val="24"/>
          <w:szCs w:val="24"/>
        </w:rPr>
        <w:t>Ayakkabılar, mantar ve bakterilerin büyümesini önlemek için antimikrobiyal ajanlar veya biyositler içerebilir. Bu maddelerin çevresel etkileri olabilir.</w:t>
      </w:r>
    </w:p>
    <w:p w14:paraId="54B97A20" w14:textId="77777777" w:rsidR="00983E8C" w:rsidRPr="00053335" w:rsidRDefault="00983E8C" w:rsidP="00983E8C">
      <w:pPr>
        <w:rPr>
          <w:b/>
          <w:bCs/>
          <w:sz w:val="24"/>
          <w:szCs w:val="24"/>
        </w:rPr>
      </w:pPr>
      <w:r w:rsidRPr="00053335">
        <w:rPr>
          <w:b/>
          <w:bCs/>
          <w:sz w:val="24"/>
          <w:szCs w:val="24"/>
        </w:rPr>
        <w:t>Siyanürler:</w:t>
      </w:r>
    </w:p>
    <w:p w14:paraId="0C72E27B" w14:textId="77777777" w:rsidR="00983E8C" w:rsidRPr="00053335" w:rsidRDefault="00983E8C" w:rsidP="00983E8C">
      <w:pPr>
        <w:rPr>
          <w:sz w:val="24"/>
          <w:szCs w:val="24"/>
        </w:rPr>
      </w:pPr>
      <w:r w:rsidRPr="00053335">
        <w:rPr>
          <w:sz w:val="24"/>
          <w:szCs w:val="24"/>
        </w:rPr>
        <w:t>Siyanürler, dekoratif kaplamalar için galvanik kaplama gibi belirli işlemlerde kullanılabilir ve uygun şekilde yönetilmezlerse tehlikelidirler.</w:t>
      </w:r>
    </w:p>
    <w:p w14:paraId="2E6737BD" w14:textId="77777777" w:rsidR="00983E8C" w:rsidRPr="00053335" w:rsidRDefault="00983E8C" w:rsidP="00983E8C">
      <w:pPr>
        <w:rPr>
          <w:b/>
          <w:bCs/>
          <w:sz w:val="24"/>
          <w:szCs w:val="24"/>
        </w:rPr>
      </w:pPr>
      <w:r w:rsidRPr="00053335">
        <w:rPr>
          <w:b/>
          <w:bCs/>
          <w:sz w:val="24"/>
          <w:szCs w:val="24"/>
        </w:rPr>
        <w:t>Ağır metaller:</w:t>
      </w:r>
    </w:p>
    <w:p w14:paraId="41A9A684" w14:textId="77777777" w:rsidR="00983E8C" w:rsidRPr="00053335" w:rsidRDefault="00983E8C" w:rsidP="00983E8C">
      <w:pPr>
        <w:rPr>
          <w:sz w:val="24"/>
          <w:szCs w:val="24"/>
        </w:rPr>
      </w:pPr>
      <w:r w:rsidRPr="00053335">
        <w:rPr>
          <w:sz w:val="24"/>
          <w:szCs w:val="24"/>
        </w:rPr>
        <w:t>Tokalar veya süslemeler gibi bazı bileşenler, toksik olabilen kadmiyum veya kurşun gibi ağır metaller içerebilir.</w:t>
      </w:r>
    </w:p>
    <w:p w14:paraId="2465F471" w14:textId="77777777" w:rsidR="00983E8C" w:rsidRPr="00053335" w:rsidRDefault="00983E8C" w:rsidP="00983E8C">
      <w:pPr>
        <w:rPr>
          <w:b/>
          <w:bCs/>
          <w:sz w:val="24"/>
          <w:szCs w:val="24"/>
        </w:rPr>
      </w:pPr>
      <w:r w:rsidRPr="00053335">
        <w:rPr>
          <w:b/>
          <w:bCs/>
          <w:sz w:val="24"/>
          <w:szCs w:val="24"/>
        </w:rPr>
        <w:t>Tekstil Kimyasalları:</w:t>
      </w:r>
    </w:p>
    <w:p w14:paraId="4069577B" w14:textId="77777777" w:rsidR="00983E8C" w:rsidRPr="00053335" w:rsidRDefault="00983E8C" w:rsidP="00983E8C">
      <w:pPr>
        <w:rPr>
          <w:sz w:val="24"/>
          <w:szCs w:val="24"/>
        </w:rPr>
      </w:pPr>
      <w:r w:rsidRPr="00053335">
        <w:rPr>
          <w:sz w:val="24"/>
          <w:szCs w:val="24"/>
        </w:rPr>
        <w:t>Ayakkabılardaki tekstil bileşenleri, bazıları tehlikeli olabilen alev geciktiriciler, su iticiler ve renklendiriciler gibi kimyasallarla işlenebilir.</w:t>
      </w:r>
    </w:p>
    <w:p w14:paraId="244DEF37" w14:textId="77777777" w:rsidR="00983E8C" w:rsidRPr="00053335" w:rsidRDefault="00983E8C" w:rsidP="00983E8C">
      <w:pPr>
        <w:rPr>
          <w:b/>
          <w:bCs/>
          <w:sz w:val="24"/>
          <w:szCs w:val="24"/>
        </w:rPr>
      </w:pPr>
      <w:r w:rsidRPr="00053335">
        <w:rPr>
          <w:b/>
          <w:bCs/>
          <w:sz w:val="24"/>
          <w:szCs w:val="24"/>
        </w:rPr>
        <w:t>Poliüretan Köpükler:</w:t>
      </w:r>
    </w:p>
    <w:p w14:paraId="69D8A607" w14:textId="77777777" w:rsidR="00983E8C" w:rsidRPr="00053335" w:rsidRDefault="00983E8C" w:rsidP="00983E8C">
      <w:pPr>
        <w:rPr>
          <w:sz w:val="24"/>
          <w:szCs w:val="24"/>
        </w:rPr>
      </w:pPr>
      <w:r w:rsidRPr="00053335">
        <w:rPr>
          <w:sz w:val="24"/>
          <w:szCs w:val="24"/>
        </w:rPr>
        <w:t>Bazı ayakkabılar, üretim sürecinde izosiyanat içerebilen poliüretan köpükler içerir. İzosiyanatlar solunum yolu tahriş edici olabilir ve dikkatli kullanım gerektirir.</w:t>
      </w:r>
    </w:p>
    <w:p w14:paraId="4588E65B" w14:textId="5EF0EC83" w:rsidR="001D667E" w:rsidRPr="00C330D0" w:rsidRDefault="004D0DA3" w:rsidP="00CA5D6F">
      <w:pPr>
        <w:pStyle w:val="ResimYazs"/>
        <w:keepNext/>
        <w:rPr>
          <w:sz w:val="24"/>
          <w:szCs w:val="24"/>
        </w:rPr>
      </w:pPr>
      <w:r>
        <w:rPr>
          <w:noProof/>
          <w:sz w:val="24"/>
          <w:szCs w:val="24"/>
        </w:rPr>
        <w:lastRenderedPageBreak/>
        <mc:AlternateContent>
          <mc:Choice Requires="wps">
            <w:drawing>
              <wp:anchor distT="0" distB="0" distL="114300" distR="114300" simplePos="0" relativeHeight="251703296" behindDoc="0" locked="0" layoutInCell="1" allowOverlap="1" wp14:anchorId="5739D38E" wp14:editId="1A1C6253">
                <wp:simplePos x="0" y="0"/>
                <wp:positionH relativeFrom="column">
                  <wp:posOffset>3842385</wp:posOffset>
                </wp:positionH>
                <wp:positionV relativeFrom="paragraph">
                  <wp:posOffset>593090</wp:posOffset>
                </wp:positionV>
                <wp:extent cx="2095500" cy="2286000"/>
                <wp:effectExtent l="0" t="0" r="19050" b="19050"/>
                <wp:wrapNone/>
                <wp:docPr id="158" name="Πλαίσιο κειμένου 158"/>
                <wp:cNvGraphicFramePr/>
                <a:graphic xmlns:a="http://schemas.openxmlformats.org/drawingml/2006/main">
                  <a:graphicData uri="http://schemas.microsoft.com/office/word/2010/wordprocessingShape">
                    <wps:wsp>
                      <wps:cNvSpPr txBox="1"/>
                      <wps:spPr>
                        <a:xfrm>
                          <a:off x="0" y="0"/>
                          <a:ext cx="2095500" cy="2286000"/>
                        </a:xfrm>
                        <a:prstGeom prst="rect">
                          <a:avLst/>
                        </a:prstGeom>
                        <a:solidFill>
                          <a:schemeClr val="lt1"/>
                        </a:solidFill>
                        <a:ln w="6350">
                          <a:solidFill>
                            <a:prstClr val="black"/>
                          </a:solidFill>
                        </a:ln>
                      </wps:spPr>
                      <wps:txbx>
                        <w:txbxContent>
                          <w:p w14:paraId="252EA5E3" w14:textId="43D3FA4D" w:rsidR="00EE3850" w:rsidRPr="005806FD" w:rsidRDefault="00EE3850" w:rsidP="007D067B">
                            <w:pPr>
                              <w:jc w:val="left"/>
                            </w:pPr>
                            <w:r w:rsidRPr="005806FD">
                              <w:rPr>
                                <w:b/>
                                <w:bCs/>
                              </w:rPr>
                              <w:t xml:space="preserve">Tanımlama: </w:t>
                            </w:r>
                            <w:r w:rsidRPr="005806FD">
                              <w:t>Yapıştırıcılar, çözücüler, boyalar ve terbiye maddeleri gibi üretim süreçlerinde kullanılan tehlikeli malzemeleri tanımlayın.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39D38E" id="Πλαίσιο κειμένου 158" o:spid="_x0000_s1027" type="#_x0000_t202" style="position:absolute;left:0;text-align:left;margin-left:302.55pt;margin-top:46.7pt;width:165pt;height:180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" fillcolor="white [3201]" strokeweight=".5pt">
                <v:textbox>
                  <w:txbxContent>
                    <w:p w14:paraId="252EA5E3" w14:textId="43D3FA4D" w:rsidR="00EE3850" w:rsidRPr="005806FD" w:rsidRDefault="00EE3850" w:rsidP="007D067B">
                      <w:pPr>
                        <w:jc w:val="left"/>
                      </w:pPr>
                      <w:r w:rsidRPr="005806FD">
                        <w:rPr>
                          <w:b/>
                          <w:bCs/>
                        </w:rPr>
                        <w:t xml:space="preserve">Tanımlama: </w:t>
                      </w:r>
                      <w:r w:rsidRPr="005806FD">
                        <w:t>Yapıştırıcılar, çözücüler, boyalar ve terbiye maddeleri gibi üretim süreçlerinde kullanılan tehlikeli malzemeleri tanımlayın.</w:t>
                      </w:r>
                    </w:p>
                  </w:txbxContent>
                </v:textbox>
              </v:shape>
            </w:pict>
          </mc:Fallback>
        </mc:AlternateContent>
      </w:r>
      <w:r w:rsidR="00E841A1">
        <w:rPr>
          <w:sz w:val="24"/>
          <w:szCs w:val="24"/>
        </w:rPr>
        <w:t xml:space="preserve">                    </w:t>
      </w:r>
      <w:r w:rsidR="00B5326C">
        <w:rPr>
          <w:noProof/>
          <w:sz w:val="24"/>
          <w:szCs w:val="24"/>
        </w:rPr>
        <w:drawing>
          <wp:anchor distT="0" distB="0" distL="114300" distR="114300" simplePos="0" relativeHeight="251689984" behindDoc="0" locked="0" layoutInCell="1" allowOverlap="1" wp14:anchorId="06D92C4C" wp14:editId="52FB03C3">
            <wp:simplePos x="0" y="0"/>
            <wp:positionH relativeFrom="column">
              <wp:posOffset>9525</wp:posOffset>
            </wp:positionH>
            <wp:positionV relativeFrom="paragraph">
              <wp:posOffset>177165</wp:posOffset>
            </wp:positionV>
            <wp:extent cx="6192520" cy="2941320"/>
            <wp:effectExtent l="0" t="0" r="0" b="0"/>
            <wp:wrapSquare wrapText="bothSides"/>
            <wp:docPr id="134" name="Nomogramă 27177308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14:sizeRelV relativeFrom="margin">
              <wp14:pctHeight>0</wp14:pctHeight>
            </wp14:sizeRelV>
          </wp:anchor>
        </w:drawing>
      </w:r>
      <w:bookmarkStart w:id="8" w:name="_Hlk140309370"/>
    </w:p>
    <w:p w14:paraId="72BBEAD3" w14:textId="0D95D382" w:rsidR="004D0DA3" w:rsidRDefault="00CA5D6F" w:rsidP="00CA5D6F">
      <w:pPr>
        <w:pStyle w:val="ResimYazs"/>
        <w:rPr>
          <w:b w:val="0"/>
          <w:bCs w:val="0"/>
          <w:i/>
          <w:iCs/>
        </w:rPr>
      </w:pPr>
      <w:bookmarkStart w:id="9" w:name="_Toc157458785"/>
      <w:r>
        <w:t xml:space="preserve">Şekil </w:t>
      </w:r>
      <w:r>
        <w:fldChar w:fldCharType="begin"/>
      </w:r>
      <w:r>
        <w:instrText xml:space="preserve"> SEQ Figure \* ARABIC </w:instrText>
      </w:r>
      <w:r>
        <w:fldChar w:fldCharType="separate"/>
      </w:r>
      <w:r w:rsidR="00667978">
        <w:rPr>
          <w:noProof/>
        </w:rPr>
        <w:t>1</w:t>
      </w:r>
      <w:r>
        <w:fldChar w:fldCharType="end"/>
      </w:r>
      <w:r>
        <w:t xml:space="preserve">: </w:t>
      </w:r>
      <w:r w:rsidR="004D0DA3" w:rsidRPr="004D0DA3">
        <w:rPr>
          <w:b w:val="0"/>
          <w:bCs w:val="0"/>
          <w:i/>
          <w:iCs/>
        </w:rPr>
        <w:t xml:space="preserve">Atıkların tanımlanması. </w:t>
      </w:r>
      <w:hyperlink r:id="rId14" w:history="1">
        <w:r w:rsidR="00347506" w:rsidRPr="00F216DC">
          <w:rPr>
            <w:rStyle w:val="Kpr"/>
            <w:b w:val="0"/>
            <w:bCs w:val="0"/>
            <w:i/>
            <w:iCs/>
          </w:rPr>
          <w:t>https://www.bestyetexpresstrucking.com/hazardous-materials-on-the-highway/</w:t>
        </w:r>
        <w:bookmarkEnd w:id="9"/>
      </w:hyperlink>
    </w:p>
    <w:p w14:paraId="307B1BAC" w14:textId="77777777" w:rsidR="00347506" w:rsidRPr="00347506" w:rsidRDefault="00347506" w:rsidP="00347506"/>
    <w:p w14:paraId="6F1CB18F" w14:textId="5B7EFE19" w:rsidR="001D667E" w:rsidRPr="00053335" w:rsidRDefault="001D667E" w:rsidP="00067405">
      <w:pPr>
        <w:rPr>
          <w:rFonts w:cstheme="minorHAnsi"/>
          <w:sz w:val="24"/>
          <w:szCs w:val="24"/>
        </w:rPr>
      </w:pPr>
      <w:r w:rsidRPr="00053335">
        <w:rPr>
          <w:rFonts w:cstheme="minorHAnsi"/>
          <w:sz w:val="24"/>
          <w:szCs w:val="24"/>
        </w:rPr>
        <w:t>Ayakkabı üreticilerinin, potansiyel sağlık ve çevresel etkileri göz önünde bulundurarak kullandıkları malzeme ve süreçler hakkında kapsamlı değerlendirmeler yapmaları çok önemlidir. Tehlikeli maddelerin taşınması, bertarafı ve raporlanmasına ilişkin düzenlemelere ve endüstri standartlarına uyum, çalışanların güvenliğini sağlamak ve ayakkabı endüstrisinin çevresel ayak izini azaltmak için çok önemlidir. Ek olarak, alternatif malzemelerin ve daha temiz üretim süreçlerinin benimsenmesi, sektörde daha sürdürülebilir ve çevre dostu bir yaklaşıma katkıda bulunabilir.</w:t>
      </w:r>
    </w:p>
    <w:p w14:paraId="0E841443" w14:textId="77777777" w:rsidR="001D667E" w:rsidRPr="00053335" w:rsidRDefault="001D667E" w:rsidP="00067405">
      <w:pPr>
        <w:rPr>
          <w:rFonts w:cstheme="minorHAnsi"/>
          <w:sz w:val="24"/>
          <w:szCs w:val="24"/>
        </w:rPr>
      </w:pPr>
    </w:p>
    <w:p w14:paraId="6821380A" w14:textId="47862099" w:rsidR="00983E8C" w:rsidRPr="00053335" w:rsidRDefault="00E44275" w:rsidP="0015312F">
      <w:pPr>
        <w:pStyle w:val="Balk2"/>
      </w:pPr>
      <w:bookmarkStart w:id="10" w:name="_Hlk151403220"/>
      <w:bookmarkStart w:id="11" w:name="_Toc157458874"/>
      <w:r>
        <w:t>2.2</w:t>
      </w:r>
      <w:r>
        <w:tab/>
      </w:r>
      <w:r w:rsidR="004D0DA3">
        <w:tab/>
      </w:r>
      <w:r w:rsidR="00983E8C" w:rsidRPr="00053335">
        <w:t>Sınıflandırma</w:t>
      </w:r>
      <w:bookmarkEnd w:id="10"/>
      <w:bookmarkEnd w:id="11"/>
    </w:p>
    <w:p w14:paraId="565BC304" w14:textId="77777777" w:rsidR="00983E8C" w:rsidRPr="00053335" w:rsidRDefault="00983E8C" w:rsidP="00983E8C">
      <w:pPr>
        <w:rPr>
          <w:rFonts w:cstheme="minorHAnsi"/>
          <w:sz w:val="24"/>
          <w:szCs w:val="24"/>
        </w:rPr>
      </w:pPr>
      <w:r w:rsidRPr="00053335">
        <w:rPr>
          <w:rFonts w:cstheme="minorHAnsi"/>
          <w:sz w:val="24"/>
          <w:szCs w:val="24"/>
        </w:rPr>
        <w:t>Ayakkabı endüstrisindeki tehlikeli maddelerin sınıflandırılması, yerel ve uluslararası düzenlemelere uyum için çok önemlidir. Küresel olarak çeşitli düzenleyici çerçeveler mevcuttur ve sınıflandırmalar bölgeler arasında farklılık gösterebilir. Aşağıda, ortak düzenleyici sistemlere dayalı genel sınıflandırmalar yer almaktadır:</w:t>
      </w:r>
    </w:p>
    <w:p w14:paraId="19555250" w14:textId="77777777" w:rsidR="00983E8C" w:rsidRPr="00053335" w:rsidRDefault="00983E8C" w:rsidP="00983E8C">
      <w:pPr>
        <w:rPr>
          <w:rFonts w:cstheme="minorHAnsi"/>
          <w:sz w:val="24"/>
          <w:szCs w:val="24"/>
        </w:rPr>
      </w:pPr>
    </w:p>
    <w:p w14:paraId="79438314" w14:textId="77777777" w:rsidR="00983E8C" w:rsidRPr="00053335" w:rsidRDefault="00983E8C" w:rsidP="00983E8C">
      <w:pPr>
        <w:rPr>
          <w:rFonts w:cstheme="minorHAnsi"/>
          <w:b/>
          <w:bCs/>
          <w:sz w:val="24"/>
          <w:szCs w:val="24"/>
        </w:rPr>
      </w:pPr>
      <w:r w:rsidRPr="00053335">
        <w:rPr>
          <w:rFonts w:cstheme="minorHAnsi"/>
          <w:b/>
          <w:bCs/>
          <w:sz w:val="24"/>
          <w:szCs w:val="24"/>
        </w:rPr>
        <w:t>Yerel ve Uluslararası Sınıflandırmalar:</w:t>
      </w:r>
    </w:p>
    <w:p w14:paraId="5BF42769" w14:textId="023E95FD" w:rsidR="00983E8C" w:rsidRPr="00053335" w:rsidRDefault="00983E8C" w:rsidP="00983E8C">
      <w:pPr>
        <w:rPr>
          <w:rFonts w:cstheme="minorHAnsi"/>
          <w:sz w:val="24"/>
          <w:szCs w:val="24"/>
        </w:rPr>
      </w:pPr>
      <w:r w:rsidRPr="00053335">
        <w:rPr>
          <w:rFonts w:cstheme="minorHAnsi"/>
          <w:i/>
          <w:iCs/>
          <w:sz w:val="24"/>
          <w:szCs w:val="24"/>
          <w:u w:val="single"/>
        </w:rPr>
        <w:t xml:space="preserve">Küresel Uyumlaştırılmış Sistem (GHS): GHS </w:t>
      </w:r>
      <w:r w:rsidRPr="00053335">
        <w:rPr>
          <w:rFonts w:cstheme="minorHAnsi"/>
          <w:sz w:val="24"/>
          <w:szCs w:val="24"/>
        </w:rPr>
        <w:t>, kimyasalların sınıflandırılmasını ve etiketlenmesini standartlaştıran uluslararası bir sistemdir. Tehlikeli maddeler aşağıdaki gibi kategorilere ayrılır:</w:t>
      </w:r>
    </w:p>
    <w:p w14:paraId="4098C76D" w14:textId="77777777" w:rsidR="00983E8C" w:rsidRPr="00053335" w:rsidRDefault="00983E8C" w:rsidP="00983E8C">
      <w:pPr>
        <w:rPr>
          <w:rFonts w:cstheme="minorHAnsi"/>
          <w:sz w:val="24"/>
          <w:szCs w:val="24"/>
        </w:rPr>
      </w:pPr>
      <w:r w:rsidRPr="00053335">
        <w:rPr>
          <w:rFonts w:cstheme="minorHAnsi"/>
          <w:sz w:val="24"/>
          <w:szCs w:val="24"/>
        </w:rPr>
        <w:t>Fiziksel tehlikeler (örn. yanıcı, patlayıcı)</w:t>
      </w:r>
    </w:p>
    <w:p w14:paraId="40278A19" w14:textId="77777777" w:rsidR="00983E8C" w:rsidRPr="00053335" w:rsidRDefault="00983E8C" w:rsidP="00983E8C">
      <w:pPr>
        <w:rPr>
          <w:rFonts w:cstheme="minorHAnsi"/>
          <w:sz w:val="24"/>
          <w:szCs w:val="24"/>
        </w:rPr>
      </w:pPr>
      <w:r w:rsidRPr="00053335">
        <w:rPr>
          <w:rFonts w:cstheme="minorHAnsi"/>
          <w:sz w:val="24"/>
          <w:szCs w:val="24"/>
        </w:rPr>
        <w:t>Sağlık tehlikeleri (ör. kanserojen, toksik)</w:t>
      </w:r>
    </w:p>
    <w:p w14:paraId="47E9B154" w14:textId="77777777" w:rsidR="00983E8C" w:rsidRPr="00053335" w:rsidRDefault="00983E8C" w:rsidP="00983E8C">
      <w:pPr>
        <w:rPr>
          <w:rFonts w:cstheme="minorHAnsi"/>
          <w:sz w:val="24"/>
          <w:szCs w:val="24"/>
        </w:rPr>
      </w:pPr>
      <w:r w:rsidRPr="00053335">
        <w:rPr>
          <w:rFonts w:cstheme="minorHAnsi"/>
          <w:sz w:val="24"/>
          <w:szCs w:val="24"/>
        </w:rPr>
        <w:lastRenderedPageBreak/>
        <w:t>Çevresel tehlikeler</w:t>
      </w:r>
    </w:p>
    <w:p w14:paraId="1C43D632" w14:textId="77777777" w:rsidR="00983E8C" w:rsidRPr="00053335" w:rsidRDefault="00983E8C" w:rsidP="00983E8C">
      <w:pPr>
        <w:rPr>
          <w:rFonts w:cstheme="minorHAnsi"/>
          <w:i/>
          <w:iCs/>
          <w:sz w:val="24"/>
          <w:szCs w:val="24"/>
          <w:u w:val="single"/>
        </w:rPr>
      </w:pPr>
      <w:r w:rsidRPr="00053335">
        <w:rPr>
          <w:rFonts w:cstheme="minorHAnsi"/>
          <w:i/>
          <w:iCs/>
          <w:sz w:val="24"/>
          <w:szCs w:val="24"/>
          <w:u w:val="single"/>
        </w:rPr>
        <w:t>Çevre Koruma Ajansı (EPA):</w:t>
      </w:r>
    </w:p>
    <w:p w14:paraId="64357364" w14:textId="77777777" w:rsidR="00983E8C" w:rsidRPr="00053335" w:rsidRDefault="00983E8C" w:rsidP="00983E8C">
      <w:pPr>
        <w:rPr>
          <w:rFonts w:cstheme="minorHAnsi"/>
          <w:sz w:val="24"/>
          <w:szCs w:val="24"/>
        </w:rPr>
      </w:pPr>
      <w:r w:rsidRPr="00053335">
        <w:rPr>
          <w:rFonts w:cstheme="minorHAnsi"/>
          <w:sz w:val="24"/>
          <w:szCs w:val="24"/>
        </w:rPr>
        <w:t>EPA, tehlikeli maddelerin çevresel etkilerini düzenler. Malzemeleri Kaynak Koruma ve Geri Kazanım Yasası (RCRA) kapsamında tehlikeli atık olarak sınıflandırabilir.</w:t>
      </w:r>
    </w:p>
    <w:p w14:paraId="7198AB8D" w14:textId="77777777" w:rsidR="00983E8C" w:rsidRPr="00053335" w:rsidRDefault="00983E8C" w:rsidP="00983E8C">
      <w:pPr>
        <w:rPr>
          <w:rFonts w:cstheme="minorHAnsi"/>
          <w:i/>
          <w:iCs/>
          <w:sz w:val="24"/>
          <w:szCs w:val="24"/>
          <w:u w:val="single"/>
        </w:rPr>
      </w:pPr>
      <w:r w:rsidRPr="00053335">
        <w:rPr>
          <w:rFonts w:cstheme="minorHAnsi"/>
          <w:i/>
          <w:iCs/>
          <w:sz w:val="24"/>
          <w:szCs w:val="24"/>
          <w:u w:val="single"/>
        </w:rPr>
        <w:t>Avrupa Birliği (AB) Düzenlemeleri:</w:t>
      </w:r>
    </w:p>
    <w:p w14:paraId="08FA3377" w14:textId="060D449B" w:rsidR="00983E8C" w:rsidRPr="00053335" w:rsidRDefault="00983E8C" w:rsidP="00983E8C">
      <w:pPr>
        <w:rPr>
          <w:rFonts w:cstheme="minorHAnsi"/>
          <w:sz w:val="24"/>
          <w:szCs w:val="24"/>
        </w:rPr>
      </w:pPr>
      <w:r w:rsidRPr="00053335">
        <w:rPr>
          <w:rFonts w:cstheme="minorHAnsi"/>
          <w:sz w:val="24"/>
          <w:szCs w:val="24"/>
        </w:rPr>
        <w:t>Sınıflandırma, Etiketleme ve Paketleme (CLP) Yönetmeliği:</w:t>
      </w:r>
    </w:p>
    <w:p w14:paraId="50A4CC1D" w14:textId="77777777" w:rsidR="00983E8C" w:rsidRPr="00053335" w:rsidRDefault="00983E8C" w:rsidP="00983E8C">
      <w:pPr>
        <w:rPr>
          <w:rFonts w:cstheme="minorHAnsi"/>
          <w:sz w:val="24"/>
          <w:szCs w:val="24"/>
        </w:rPr>
      </w:pPr>
      <w:r w:rsidRPr="00053335">
        <w:rPr>
          <w:rFonts w:cstheme="minorHAnsi"/>
          <w:sz w:val="24"/>
          <w:szCs w:val="24"/>
        </w:rPr>
        <w:t>Avrupa Birliği'ndeki CLP Tüzüğü, GHS ile uyumludur ve maddeleri ve karışımları tehlikelerine göre sınıflandırır.</w:t>
      </w:r>
    </w:p>
    <w:p w14:paraId="5D37466E" w14:textId="77777777" w:rsidR="00983E8C" w:rsidRPr="00053335" w:rsidRDefault="00983E8C" w:rsidP="00983E8C">
      <w:pPr>
        <w:rPr>
          <w:rFonts w:cstheme="minorHAnsi"/>
          <w:i/>
          <w:iCs/>
          <w:sz w:val="24"/>
          <w:szCs w:val="24"/>
          <w:u w:val="single"/>
        </w:rPr>
      </w:pPr>
      <w:r w:rsidRPr="00053335">
        <w:rPr>
          <w:rFonts w:cstheme="minorHAnsi"/>
          <w:i/>
          <w:iCs/>
          <w:sz w:val="24"/>
          <w:szCs w:val="24"/>
          <w:u w:val="single"/>
        </w:rPr>
        <w:t>REACH Tüzüğü:</w:t>
      </w:r>
    </w:p>
    <w:p w14:paraId="0D4DEA0E" w14:textId="77777777" w:rsidR="00983E8C" w:rsidRPr="00053335" w:rsidRDefault="00983E8C" w:rsidP="00983E8C">
      <w:pPr>
        <w:rPr>
          <w:rFonts w:cstheme="minorHAnsi"/>
          <w:sz w:val="24"/>
          <w:szCs w:val="24"/>
        </w:rPr>
      </w:pPr>
      <w:r w:rsidRPr="00053335">
        <w:rPr>
          <w:rFonts w:cstheme="minorHAnsi"/>
          <w:sz w:val="24"/>
          <w:szCs w:val="24"/>
        </w:rPr>
        <w:t>Kimyasalların Kaydı, Değerlendirilmesi, İzni ve Kısıtlanması (REACH) Tüzüğü, kimyasalların üretimini ve kullanımını ele almaktadır. Maddelerin içsel özelliklerine göre sınıflandırılmasını içerir.</w:t>
      </w:r>
    </w:p>
    <w:p w14:paraId="2B9CE557" w14:textId="77777777" w:rsidR="00983E8C" w:rsidRPr="00053335" w:rsidRDefault="00983E8C" w:rsidP="00983E8C">
      <w:pPr>
        <w:rPr>
          <w:rFonts w:cstheme="minorHAnsi"/>
          <w:i/>
          <w:iCs/>
          <w:sz w:val="24"/>
          <w:szCs w:val="24"/>
          <w:u w:val="single"/>
        </w:rPr>
      </w:pPr>
      <w:r w:rsidRPr="00053335">
        <w:rPr>
          <w:rFonts w:cstheme="minorHAnsi"/>
          <w:i/>
          <w:iCs/>
          <w:sz w:val="24"/>
          <w:szCs w:val="24"/>
          <w:u w:val="single"/>
        </w:rPr>
        <w:t>Tehlikeli Atık Yönetmelikleri:</w:t>
      </w:r>
    </w:p>
    <w:p w14:paraId="3D16FFFD" w14:textId="77777777" w:rsidR="00983E8C" w:rsidRPr="00053335" w:rsidRDefault="00983E8C" w:rsidP="00983E8C">
      <w:pPr>
        <w:rPr>
          <w:rFonts w:cstheme="minorHAnsi"/>
          <w:sz w:val="24"/>
          <w:szCs w:val="24"/>
        </w:rPr>
      </w:pPr>
      <w:r w:rsidRPr="00053335">
        <w:rPr>
          <w:rFonts w:cstheme="minorHAnsi"/>
          <w:sz w:val="24"/>
          <w:szCs w:val="24"/>
        </w:rPr>
        <w:t>Basel Konvansiyonu:</w:t>
      </w:r>
    </w:p>
    <w:p w14:paraId="3902D83B" w14:textId="77777777" w:rsidR="00983E8C" w:rsidRPr="00053335" w:rsidRDefault="00983E8C" w:rsidP="00983E8C">
      <w:pPr>
        <w:rPr>
          <w:rFonts w:cstheme="minorHAnsi"/>
          <w:sz w:val="24"/>
          <w:szCs w:val="24"/>
        </w:rPr>
      </w:pPr>
      <w:r w:rsidRPr="00053335">
        <w:rPr>
          <w:rFonts w:cstheme="minorHAnsi"/>
          <w:sz w:val="24"/>
          <w:szCs w:val="24"/>
        </w:rPr>
        <w:t>Basel Konvansiyonu, tehlikeli atıkların sınır ötesi hareketlerini ve bertarafını düzenlemektedir. Tehlikeli atık oluşumunu en aza indirmeyi ve çevreye duyarlı yönetimi teşvik etmeyi amaçlar.</w:t>
      </w:r>
    </w:p>
    <w:p w14:paraId="3D2E2A79" w14:textId="77777777" w:rsidR="00983E8C" w:rsidRPr="00053335" w:rsidRDefault="00983E8C" w:rsidP="00983E8C">
      <w:pPr>
        <w:rPr>
          <w:rFonts w:cstheme="minorHAnsi"/>
          <w:sz w:val="24"/>
          <w:szCs w:val="24"/>
        </w:rPr>
      </w:pPr>
      <w:r w:rsidRPr="00053335">
        <w:rPr>
          <w:rFonts w:cstheme="minorHAnsi"/>
          <w:sz w:val="24"/>
          <w:szCs w:val="24"/>
        </w:rPr>
        <w:t>Yerel Atık Düzenlemeleri:</w:t>
      </w:r>
    </w:p>
    <w:p w14:paraId="012C4117" w14:textId="7D68AB43" w:rsidR="00983E8C" w:rsidRPr="00053335" w:rsidRDefault="00983E8C" w:rsidP="00983E8C">
      <w:pPr>
        <w:rPr>
          <w:rFonts w:cstheme="minorHAnsi"/>
          <w:sz w:val="24"/>
          <w:szCs w:val="24"/>
        </w:rPr>
      </w:pPr>
      <w:r w:rsidRPr="00053335">
        <w:rPr>
          <w:rFonts w:cstheme="minorHAnsi"/>
          <w:sz w:val="24"/>
          <w:szCs w:val="24"/>
        </w:rPr>
        <w:t>Ülkelerin, tehlikeli atıkların bertarafı ve yönetimini düzenleyen özel düzenlemeleri vardır. Bunlar, uygun etiketleme, depolama ve imha yöntemleri için gereksinimleri içerebilir.</w:t>
      </w:r>
    </w:p>
    <w:bookmarkEnd w:id="8"/>
    <w:p w14:paraId="04CFF22E" w14:textId="77777777" w:rsidR="00CA5D6F" w:rsidRDefault="00CA5D6F" w:rsidP="004D0DA3">
      <w:pPr>
        <w:pStyle w:val="ResimYazs"/>
        <w:jc w:val="center"/>
        <w:rPr>
          <w:b w:val="0"/>
          <w:bCs w:val="0"/>
          <w:i/>
          <w:iCs/>
        </w:rPr>
      </w:pPr>
    </w:p>
    <w:p w14:paraId="367768AD" w14:textId="77777777" w:rsidR="00CA5D6F" w:rsidRDefault="00CA5D6F" w:rsidP="004D0DA3">
      <w:pPr>
        <w:pStyle w:val="ResimYazs"/>
        <w:jc w:val="center"/>
        <w:rPr>
          <w:b w:val="0"/>
          <w:bCs w:val="0"/>
          <w:i/>
          <w:iCs/>
        </w:rPr>
      </w:pPr>
    </w:p>
    <w:p w14:paraId="3D40C693" w14:textId="77777777" w:rsidR="00CA5D6F" w:rsidRDefault="00CA5D6F" w:rsidP="004D0DA3">
      <w:pPr>
        <w:pStyle w:val="ResimYazs"/>
        <w:jc w:val="center"/>
        <w:rPr>
          <w:b w:val="0"/>
          <w:bCs w:val="0"/>
          <w:i/>
          <w:iCs/>
        </w:rPr>
      </w:pPr>
    </w:p>
    <w:p w14:paraId="48EF06A9" w14:textId="77777777" w:rsidR="00CA5D6F" w:rsidRDefault="00CA5D6F" w:rsidP="004D0DA3">
      <w:pPr>
        <w:pStyle w:val="ResimYazs"/>
        <w:jc w:val="center"/>
        <w:rPr>
          <w:b w:val="0"/>
          <w:bCs w:val="0"/>
          <w:i/>
          <w:iCs/>
        </w:rPr>
      </w:pPr>
    </w:p>
    <w:p w14:paraId="57266531" w14:textId="77777777" w:rsidR="00CA5D6F" w:rsidRDefault="00CA5D6F" w:rsidP="004D0DA3">
      <w:pPr>
        <w:pStyle w:val="ResimYazs"/>
        <w:jc w:val="center"/>
        <w:rPr>
          <w:b w:val="0"/>
          <w:bCs w:val="0"/>
          <w:i/>
          <w:iCs/>
        </w:rPr>
      </w:pPr>
    </w:p>
    <w:p w14:paraId="14C4993B" w14:textId="77777777" w:rsidR="00CA5D6F" w:rsidRDefault="00CA5D6F" w:rsidP="004D0DA3">
      <w:pPr>
        <w:pStyle w:val="ResimYazs"/>
        <w:jc w:val="center"/>
        <w:rPr>
          <w:b w:val="0"/>
          <w:bCs w:val="0"/>
          <w:i/>
          <w:iCs/>
        </w:rPr>
      </w:pPr>
    </w:p>
    <w:p w14:paraId="2FA79344" w14:textId="77777777" w:rsidR="00FD4C34" w:rsidRDefault="00FD4C34" w:rsidP="004D0DA3">
      <w:pPr>
        <w:pStyle w:val="ResimYazs"/>
        <w:jc w:val="center"/>
        <w:rPr>
          <w:b w:val="0"/>
          <w:bCs w:val="0"/>
          <w:i/>
          <w:iCs/>
        </w:rPr>
      </w:pPr>
    </w:p>
    <w:p w14:paraId="2A04F67A" w14:textId="77777777" w:rsidR="00FD4C34" w:rsidRDefault="00FD4C34" w:rsidP="004D0DA3">
      <w:pPr>
        <w:pStyle w:val="ResimYazs"/>
        <w:jc w:val="center"/>
        <w:rPr>
          <w:b w:val="0"/>
          <w:bCs w:val="0"/>
          <w:i/>
          <w:iCs/>
        </w:rPr>
      </w:pPr>
    </w:p>
    <w:p w14:paraId="420083F6" w14:textId="77777777" w:rsidR="00FD4C34" w:rsidRDefault="00FD4C34" w:rsidP="004D0DA3">
      <w:pPr>
        <w:pStyle w:val="ResimYazs"/>
        <w:jc w:val="center"/>
        <w:rPr>
          <w:b w:val="0"/>
          <w:bCs w:val="0"/>
          <w:i/>
          <w:iCs/>
        </w:rPr>
      </w:pPr>
    </w:p>
    <w:p w14:paraId="630A4D1D" w14:textId="156D83C1" w:rsidR="00067405" w:rsidRDefault="00F07A4F" w:rsidP="00FD4C34">
      <w:pPr>
        <w:pStyle w:val="ResimYazs"/>
        <w:keepNext/>
        <w:jc w:val="center"/>
        <w:rPr>
          <w:b w:val="0"/>
          <w:bCs w:val="0"/>
          <w:i/>
          <w:iCs/>
        </w:rPr>
      </w:pPr>
      <w:r w:rsidRPr="004D0DA3">
        <w:rPr>
          <w:b w:val="0"/>
          <w:bCs w:val="0"/>
          <w:i/>
          <w:iCs/>
          <w:noProof/>
          <w:sz w:val="28"/>
          <w:szCs w:val="22"/>
        </w:rPr>
        <w:lastRenderedPageBreak/>
        <mc:AlternateContent>
          <mc:Choice Requires="wps">
            <w:drawing>
              <wp:anchor distT="0" distB="0" distL="114300" distR="114300" simplePos="0" relativeHeight="251704320" behindDoc="0" locked="0" layoutInCell="1" allowOverlap="1" wp14:anchorId="3CA49C65" wp14:editId="3A98B1C9">
                <wp:simplePos x="0" y="0"/>
                <wp:positionH relativeFrom="margin">
                  <wp:posOffset>4078605</wp:posOffset>
                </wp:positionH>
                <wp:positionV relativeFrom="paragraph">
                  <wp:posOffset>1417320</wp:posOffset>
                </wp:positionV>
                <wp:extent cx="2095500" cy="1082040"/>
                <wp:effectExtent l="0" t="0" r="19050" b="22860"/>
                <wp:wrapNone/>
                <wp:docPr id="160" name="Πλαίσιο κειμένου 160"/>
                <wp:cNvGraphicFramePr/>
                <a:graphic xmlns:a="http://schemas.openxmlformats.org/drawingml/2006/main">
                  <a:graphicData uri="http://schemas.microsoft.com/office/word/2010/wordprocessingShape">
                    <wps:wsp>
                      <wps:cNvSpPr txBox="1"/>
                      <wps:spPr>
                        <a:xfrm>
                          <a:off x="0" y="0"/>
                          <a:ext cx="2095500" cy="1082040"/>
                        </a:xfrm>
                        <a:prstGeom prst="rect">
                          <a:avLst/>
                        </a:prstGeom>
                        <a:solidFill>
                          <a:schemeClr val="lt1"/>
                        </a:solidFill>
                        <a:ln w="6350">
                          <a:solidFill>
                            <a:prstClr val="black"/>
                          </a:solidFill>
                        </a:ln>
                      </wps:spPr>
                      <wps:txbx>
                        <w:txbxContent>
                          <w:p w14:paraId="207AE4FB" w14:textId="12525F72" w:rsidR="00EE3850" w:rsidRPr="005806FD" w:rsidRDefault="00EE3850" w:rsidP="007D067B">
                            <w:pPr>
                              <w:jc w:val="left"/>
                            </w:pPr>
                            <w:r>
                              <w:rPr>
                                <w:b/>
                                <w:bCs/>
                              </w:rPr>
                              <w:t xml:space="preserve">Sınıflandırma: </w:t>
                            </w:r>
                            <w:r w:rsidRPr="005806FD">
                              <w:t>Oluşturdukları tehlike seviyesini belirlemek için bu malzemeleri yerel ve uluslararası düzenlemelere göre sınıflandırın.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A49C65" id="Πλαίσιο κειμένου 160" o:spid="_x0000_s1028" type="#_x0000_t202" style="position:absolute;left:0;text-align:left;margin-left:321.15pt;margin-top:111.6pt;width:165pt;height:85.2pt;z-index:2517043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" fillcolor="white [3201]" strokeweight=".5pt">
                <v:textbox>
                  <w:txbxContent>
                    <w:p w14:paraId="207AE4FB" w14:textId="12525F72" w:rsidR="00EE3850" w:rsidRPr="005806FD" w:rsidRDefault="00EE3850" w:rsidP="007D067B">
                      <w:pPr>
                        <w:jc w:val="left"/>
                      </w:pPr>
                      <w:r>
                        <w:rPr>
                          <w:b/>
                          <w:bCs/>
                        </w:rPr>
                        <w:t xml:space="preserve">Sınıflandırma: </w:t>
                      </w:r>
                      <w:r w:rsidRPr="005806FD">
                        <w:t>Oluşturdukları tehlike seviyesini belirlemek için bu malzemeleri yerel ve uluslararası düzenlemelere göre sınıflandırın.</w:t>
                      </w:r>
                    </w:p>
                  </w:txbxContent>
                </v:textbox>
                <w10:wrap anchorx="margin"/>
              </v:shape>
            </w:pict>
          </mc:Fallback>
        </mc:AlternateContent>
      </w:r>
      <w:r w:rsidRPr="004D0DA3">
        <w:rPr>
          <w:b w:val="0"/>
          <w:bCs w:val="0"/>
          <w:i/>
          <w:iCs/>
          <w:noProof/>
          <w:sz w:val="28"/>
          <w:szCs w:val="22"/>
        </w:rPr>
        <w:drawing>
          <wp:anchor distT="0" distB="0" distL="114300" distR="114300" simplePos="0" relativeHeight="251693056" behindDoc="0" locked="0" layoutInCell="1" allowOverlap="1" wp14:anchorId="6DC72EBB" wp14:editId="24C5D624">
            <wp:simplePos x="0" y="0"/>
            <wp:positionH relativeFrom="column">
              <wp:posOffset>245745</wp:posOffset>
            </wp:positionH>
            <wp:positionV relativeFrom="paragraph">
              <wp:posOffset>114300</wp:posOffset>
            </wp:positionV>
            <wp:extent cx="6192520" cy="3116580"/>
            <wp:effectExtent l="0" t="0" r="0" b="0"/>
            <wp:wrapSquare wrapText="bothSides"/>
            <wp:docPr id="138" name="Nomogramă 27177308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14:sizeRelV relativeFrom="margin">
              <wp14:pctHeight>0</wp14:pctHeight>
            </wp14:sizeRelV>
          </wp:anchor>
        </w:drawing>
      </w:r>
    </w:p>
    <w:p w14:paraId="63B12F47" w14:textId="71331469" w:rsidR="00FD4C34" w:rsidRDefault="00FD4C34" w:rsidP="00FD4C34">
      <w:pPr>
        <w:pStyle w:val="ResimYazs"/>
        <w:jc w:val="center"/>
      </w:pPr>
      <w:bookmarkStart w:id="12" w:name="_Toc157458786"/>
      <w:r>
        <w:t xml:space="preserve">Şekil </w:t>
      </w:r>
      <w:r>
        <w:fldChar w:fldCharType="begin"/>
      </w:r>
      <w:r>
        <w:instrText xml:space="preserve"> SEQ Figure \* ARABIC </w:instrText>
      </w:r>
      <w:r>
        <w:fldChar w:fldCharType="separate"/>
      </w:r>
      <w:r w:rsidR="00667978">
        <w:rPr>
          <w:noProof/>
        </w:rPr>
        <w:t>2</w:t>
      </w:r>
      <w:r>
        <w:fldChar w:fldCharType="end"/>
      </w:r>
      <w:r>
        <w:t xml:space="preserve">: </w:t>
      </w:r>
      <w:r w:rsidRPr="004D0DA3">
        <w:rPr>
          <w:b w:val="0"/>
          <w:bCs w:val="0"/>
          <w:i/>
          <w:iCs/>
        </w:rPr>
        <w:t xml:space="preserve">Atık sınıflandırması. Kaynak: </w:t>
      </w:r>
      <w:hyperlink r:id="rId20" w:history="1">
        <w:r w:rsidRPr="009865C3">
          <w:rPr>
            <w:rStyle w:val="Kpr"/>
            <w:b w:val="0"/>
            <w:bCs w:val="0"/>
            <w:i/>
            <w:iCs/>
          </w:rPr>
          <w:t>https://mlienvironmental.com/blog/classes-of-hazardous-materials/</w:t>
        </w:r>
        <w:bookmarkEnd w:id="12"/>
      </w:hyperlink>
    </w:p>
    <w:p w14:paraId="18F4E708" w14:textId="77777777" w:rsidR="00FD4C34" w:rsidRPr="00FD4C34" w:rsidRDefault="00FD4C34" w:rsidP="00FD4C34"/>
    <w:p w14:paraId="3DC6D49D" w14:textId="77777777" w:rsidR="001D667E" w:rsidRPr="001D667E" w:rsidRDefault="001D667E" w:rsidP="001D667E">
      <w:pPr>
        <w:rPr>
          <w:sz w:val="24"/>
          <w:szCs w:val="24"/>
        </w:rPr>
      </w:pPr>
      <w:r w:rsidRPr="001D667E">
        <w:rPr>
          <w:sz w:val="24"/>
          <w:szCs w:val="24"/>
        </w:rPr>
        <w:t>Ayakkabı Sektörü için Öneriler:</w:t>
      </w:r>
    </w:p>
    <w:p w14:paraId="52A304B1" w14:textId="7B02CF37" w:rsidR="00053335" w:rsidRDefault="001D667E" w:rsidP="001D667E">
      <w:pPr>
        <w:rPr>
          <w:sz w:val="24"/>
          <w:szCs w:val="24"/>
        </w:rPr>
      </w:pPr>
      <w:r w:rsidRPr="001D667E">
        <w:rPr>
          <w:sz w:val="24"/>
          <w:szCs w:val="24"/>
        </w:rPr>
        <w:t>Üretim süreçlerinde kullanılan kimyasalların ve malzemelerin kapsamlı bir değerlendirmesini yapın.</w:t>
      </w:r>
    </w:p>
    <w:p w14:paraId="5476C05B" w14:textId="300533DA" w:rsidR="001D667E" w:rsidRPr="001D667E" w:rsidRDefault="001D667E" w:rsidP="001D667E">
      <w:pPr>
        <w:rPr>
          <w:sz w:val="24"/>
          <w:szCs w:val="24"/>
        </w:rPr>
      </w:pPr>
      <w:r w:rsidRPr="001D667E">
        <w:rPr>
          <w:sz w:val="24"/>
          <w:szCs w:val="24"/>
        </w:rPr>
        <w:t>Kimyasalların taşınması, depolanması ve bertarafı ile ilgili yerel ve uluslararası düzenlemelere uygunluğu sağlayın.</w:t>
      </w:r>
    </w:p>
    <w:p w14:paraId="6ABE589E" w14:textId="77777777" w:rsidR="001D667E" w:rsidRPr="001D667E" w:rsidRDefault="001D667E" w:rsidP="001D667E">
      <w:pPr>
        <w:rPr>
          <w:sz w:val="24"/>
          <w:szCs w:val="24"/>
        </w:rPr>
      </w:pPr>
      <w:r w:rsidRPr="001D667E">
        <w:rPr>
          <w:sz w:val="24"/>
          <w:szCs w:val="24"/>
        </w:rPr>
        <w:t>Çalışanlara kullanılan malzemelerin tehlikeleri ve uygun kullanım prosedürleri konusunda uygun eğitim sağlayın.</w:t>
      </w:r>
    </w:p>
    <w:p w14:paraId="235AA561" w14:textId="1C185608" w:rsidR="001D667E" w:rsidRPr="001D667E" w:rsidRDefault="001D667E" w:rsidP="001D667E">
      <w:pPr>
        <w:rPr>
          <w:sz w:val="24"/>
          <w:szCs w:val="24"/>
        </w:rPr>
      </w:pPr>
      <w:r w:rsidRPr="001D667E">
        <w:rPr>
          <w:sz w:val="24"/>
          <w:szCs w:val="24"/>
        </w:rPr>
        <w:t>Güvenlik bilgi formları (SDS) dahil olmak üzere uygun etiketleme ve dokümantasyon uygulamalarını uygulayın.</w:t>
      </w:r>
    </w:p>
    <w:p w14:paraId="67873701" w14:textId="77777777" w:rsidR="001D667E" w:rsidRPr="001D667E" w:rsidRDefault="001D667E" w:rsidP="001D667E">
      <w:pPr>
        <w:rPr>
          <w:sz w:val="24"/>
          <w:szCs w:val="24"/>
        </w:rPr>
      </w:pPr>
      <w:r w:rsidRPr="001D667E">
        <w:rPr>
          <w:sz w:val="24"/>
          <w:szCs w:val="24"/>
        </w:rPr>
        <w:t>Düzenlemelerdeki güncellemeler hakkında bilgi sahibi olun ve uygulamaları buna göre ayarlayın.</w:t>
      </w:r>
    </w:p>
    <w:p w14:paraId="3634176D" w14:textId="477F342B" w:rsidR="004C228A" w:rsidRDefault="001D667E" w:rsidP="001D667E">
      <w:pPr>
        <w:rPr>
          <w:sz w:val="24"/>
          <w:szCs w:val="24"/>
        </w:rPr>
      </w:pPr>
      <w:r w:rsidRPr="001D667E">
        <w:rPr>
          <w:sz w:val="24"/>
          <w:szCs w:val="24"/>
        </w:rPr>
        <w:t>Ayakkabı üreticilerinin bölgelerindeki belirli düzenlemeler konusunda güncel kalmaları ve ürün yaşam döngüsü boyunca tehlikeli maddelerin uyumluluğunu ve güvenli bir şekilde kullanılmasını sağlamak için düzenleyici kurumlarla yakın bir şekilde çalışmaları çok önemlidir.</w:t>
      </w:r>
    </w:p>
    <w:p w14:paraId="760133CE" w14:textId="77777777" w:rsidR="00053335" w:rsidRDefault="00053335" w:rsidP="001D667E">
      <w:pPr>
        <w:rPr>
          <w:sz w:val="24"/>
          <w:szCs w:val="24"/>
        </w:rPr>
      </w:pPr>
    </w:p>
    <w:p w14:paraId="76C67A07" w14:textId="56EDF4AE" w:rsidR="004C228A" w:rsidRDefault="00792582" w:rsidP="0015312F">
      <w:pPr>
        <w:pStyle w:val="Balk2"/>
        <w:rPr>
          <w:sz w:val="24"/>
          <w:szCs w:val="24"/>
        </w:rPr>
      </w:pPr>
      <w:bookmarkStart w:id="13" w:name="_Toc157458875"/>
      <w:r>
        <w:t>2.3</w:t>
      </w:r>
      <w:r w:rsidR="004D0DA3">
        <w:tab/>
      </w:r>
      <w:r w:rsidR="004D0DA3">
        <w:tab/>
      </w:r>
      <w:r w:rsidR="001D667E">
        <w:t>Atık minimizasyonu</w:t>
      </w:r>
      <w:bookmarkEnd w:id="13"/>
    </w:p>
    <w:p w14:paraId="574D8CF7" w14:textId="5B1D1881" w:rsidR="00792582" w:rsidRDefault="00792582" w:rsidP="00067405">
      <w:pPr>
        <w:rPr>
          <w:sz w:val="24"/>
          <w:szCs w:val="24"/>
        </w:rPr>
      </w:pPr>
      <w:bookmarkStart w:id="14" w:name="_Hlk151406567"/>
      <w:r w:rsidRPr="00792582">
        <w:rPr>
          <w:sz w:val="24"/>
          <w:szCs w:val="24"/>
        </w:rPr>
        <w:t xml:space="preserve">Ayakkabı endüstrisinde atıkların en aza indirilmesi, sürdürülebilir üretimin kritik bir yönüdür. Şirketler, etkili atık azaltma stratejileri uygulayarak çevresel etkiyi azaltabilir, üretim maliyetlerini düşürebilir ve genel sürdürülebilirliği artırabilir. </w:t>
      </w:r>
      <w:bookmarkEnd w:id="14"/>
    </w:p>
    <w:p w14:paraId="4558C005" w14:textId="6A38D25E" w:rsidR="004C228A" w:rsidRDefault="00053335" w:rsidP="004978EB">
      <w:pPr>
        <w:keepNext/>
        <w:rPr>
          <w:sz w:val="24"/>
          <w:szCs w:val="24"/>
        </w:rPr>
      </w:pPr>
      <w:r>
        <w:rPr>
          <w:noProof/>
          <w:sz w:val="24"/>
          <w:szCs w:val="24"/>
        </w:rPr>
        <w:lastRenderedPageBreak/>
        <mc:AlternateContent>
          <mc:Choice Requires="wps">
            <w:drawing>
              <wp:anchor distT="0" distB="0" distL="114300" distR="114300" simplePos="0" relativeHeight="251705344" behindDoc="0" locked="0" layoutInCell="1" allowOverlap="1" wp14:anchorId="13C8E94A" wp14:editId="20EB5484">
                <wp:simplePos x="0" y="0"/>
                <wp:positionH relativeFrom="column">
                  <wp:posOffset>4124325</wp:posOffset>
                </wp:positionH>
                <wp:positionV relativeFrom="paragraph">
                  <wp:posOffset>838200</wp:posOffset>
                </wp:positionV>
                <wp:extent cx="1744980" cy="2179320"/>
                <wp:effectExtent l="0" t="0" r="26670" b="11430"/>
                <wp:wrapNone/>
                <wp:docPr id="166" name="Πλαίσιο κειμένου 166"/>
                <wp:cNvGraphicFramePr/>
                <a:graphic xmlns:a="http://schemas.openxmlformats.org/drawingml/2006/main">
                  <a:graphicData uri="http://schemas.microsoft.com/office/word/2010/wordprocessingShape">
                    <wps:wsp>
                      <wps:cNvSpPr txBox="1"/>
                      <wps:spPr>
                        <a:xfrm>
                          <a:off x="0" y="0"/>
                          <a:ext cx="1744980" cy="2179320"/>
                        </a:xfrm>
                        <a:prstGeom prst="rect">
                          <a:avLst/>
                        </a:prstGeom>
                        <a:solidFill>
                          <a:schemeClr val="lt1"/>
                        </a:solidFill>
                        <a:ln w="6350">
                          <a:solidFill>
                            <a:prstClr val="black"/>
                          </a:solidFill>
                        </a:ln>
                      </wps:spPr>
                      <wps:txbx>
                        <w:txbxContent>
                          <w:p w14:paraId="2D037F2B" w14:textId="78CF955E" w:rsidR="00EE3850" w:rsidRPr="00F07A4F" w:rsidRDefault="00EE3850" w:rsidP="007D067B">
                            <w:pPr>
                              <w:jc w:val="left"/>
                            </w:pPr>
                            <w:r w:rsidRPr="00F07A4F">
                              <w:t>Ayakkabı endüstrisinde atıkların en aza indirilmesi, sürdürülebilir üretimin kritik bir yönüdür. Şirketler, etkili atık azaltma stratejileri uygulayarak çevresel etkiyi azaltabilir, üretim maliyetlerini düşürebilir ve genel sürdürülebilirliği artırabilir.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C8E94A" id="Πλαίσιο κειμένου 166" o:spid="_x0000_s1029" type="#_x0000_t202" style="position:absolute;left:0;text-align:left;margin-left:324.75pt;margin-top:66pt;width:137.4pt;height:171.6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" fillcolor="white [3201]" strokeweight=".5pt">
                <v:textbox>
                  <w:txbxContent>
                    <w:p w14:paraId="2D037F2B" w14:textId="78CF955E" w:rsidR="00EE3850" w:rsidRPr="00F07A4F" w:rsidRDefault="00EE3850" w:rsidP="007D067B">
                      <w:pPr>
                        <w:jc w:val="left"/>
                      </w:pPr>
                      <w:r w:rsidRPr="00F07A4F">
                        <w:t>Ayakkabı endüstrisinde atıkların en aza indirilmesi, sürdürülebilir üretimin kritik bir yönüdür. Şirketler, etkili atık azaltma stratejileri uygulayarak çevresel etkiyi azaltabilir, üretim maliyetlerini düşürebilir ve genel sürdürülebilirliği artırabilir.</w:t>
                      </w:r>
                    </w:p>
                  </w:txbxContent>
                </v:textbox>
              </v:shape>
            </w:pict>
          </mc:Fallback>
        </mc:AlternateContent>
      </w:r>
      <w:r w:rsidR="00B5326C">
        <w:rPr>
          <w:noProof/>
          <w:sz w:val="24"/>
          <w:szCs w:val="24"/>
        </w:rPr>
        <w:drawing>
          <wp:anchor distT="0" distB="0" distL="114300" distR="114300" simplePos="0" relativeHeight="251696128" behindDoc="0" locked="0" layoutInCell="1" allowOverlap="1" wp14:anchorId="3623E6DB" wp14:editId="008A1FD6">
            <wp:simplePos x="0" y="0"/>
            <wp:positionH relativeFrom="column">
              <wp:posOffset>9525</wp:posOffset>
            </wp:positionH>
            <wp:positionV relativeFrom="paragraph">
              <wp:posOffset>337185</wp:posOffset>
            </wp:positionV>
            <wp:extent cx="6192520" cy="2987040"/>
            <wp:effectExtent l="0" t="0" r="0" b="3810"/>
            <wp:wrapSquare wrapText="bothSides"/>
            <wp:docPr id="142" name="Nomogramă 27177308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 r:lo="rId22" r:qs="rId23" r:cs="rId24"/>
              </a:graphicData>
            </a:graphic>
            <wp14:sizeRelV relativeFrom="margin">
              <wp14:pctHeight>0</wp14:pctHeight>
            </wp14:sizeRelV>
          </wp:anchor>
        </w:drawing>
      </w:r>
    </w:p>
    <w:p w14:paraId="247BE724" w14:textId="77777777" w:rsidR="004978EB" w:rsidRDefault="004978EB" w:rsidP="004978EB">
      <w:pPr>
        <w:pStyle w:val="ResimYazs"/>
      </w:pPr>
    </w:p>
    <w:p w14:paraId="1A3D6B23" w14:textId="57E3EE27" w:rsidR="00DC1095" w:rsidRPr="000918B3" w:rsidRDefault="004978EB" w:rsidP="004978EB">
      <w:pPr>
        <w:pStyle w:val="ResimYazs"/>
        <w:rPr>
          <w:b w:val="0"/>
          <w:bCs w:val="0"/>
          <w:i/>
          <w:iCs/>
        </w:rPr>
      </w:pPr>
      <w:bookmarkStart w:id="15" w:name="_Toc157458787"/>
      <w:r>
        <w:t xml:space="preserve">Şekil </w:t>
      </w:r>
      <w:r>
        <w:fldChar w:fldCharType="begin"/>
      </w:r>
      <w:r>
        <w:instrText xml:space="preserve"> SEQ Figure \* ARABIC </w:instrText>
      </w:r>
      <w:r>
        <w:fldChar w:fldCharType="separate"/>
      </w:r>
      <w:r w:rsidR="00667978">
        <w:rPr>
          <w:noProof/>
        </w:rPr>
        <w:t>3</w:t>
      </w:r>
      <w:r>
        <w:fldChar w:fldCharType="end"/>
      </w:r>
      <w:r>
        <w:t xml:space="preserve">: </w:t>
      </w:r>
      <w:r w:rsidR="00DC1095" w:rsidRPr="000918B3">
        <w:rPr>
          <w:b w:val="0"/>
          <w:bCs w:val="0"/>
          <w:i/>
          <w:iCs/>
        </w:rPr>
        <w:t>Atık minimizasyonu. Kaynak: https://www.unsustainablemagazine.com/global-shoe-waste/</w:t>
      </w:r>
      <w:bookmarkEnd w:id="15"/>
    </w:p>
    <w:p w14:paraId="66F23D77" w14:textId="4143CC8C" w:rsidR="004C228A" w:rsidRDefault="004C228A" w:rsidP="004D0DA3">
      <w:pPr>
        <w:pStyle w:val="ResimYazs"/>
        <w:rPr>
          <w:sz w:val="24"/>
          <w:szCs w:val="24"/>
        </w:rPr>
      </w:pPr>
    </w:p>
    <w:p w14:paraId="54FF2DCA" w14:textId="2A3987EE" w:rsidR="00F07A4F" w:rsidRPr="00053335" w:rsidRDefault="00F07A4F" w:rsidP="00F07A4F">
      <w:pPr>
        <w:rPr>
          <w:b/>
          <w:bCs/>
          <w:sz w:val="24"/>
          <w:szCs w:val="24"/>
        </w:rPr>
      </w:pPr>
      <w:r w:rsidRPr="00053335">
        <w:rPr>
          <w:b/>
          <w:bCs/>
          <w:sz w:val="24"/>
          <w:szCs w:val="24"/>
        </w:rPr>
        <w:t>Sürdürülebilirlik için Malzeme Verimliliği ve Tasarım:</w:t>
      </w:r>
    </w:p>
    <w:p w14:paraId="17F7C5D3" w14:textId="77777777" w:rsidR="00F07A4F" w:rsidRPr="00F07A4F" w:rsidRDefault="00F07A4F" w:rsidP="00F07A4F">
      <w:pPr>
        <w:rPr>
          <w:sz w:val="24"/>
          <w:szCs w:val="24"/>
        </w:rPr>
      </w:pPr>
      <w:r w:rsidRPr="00F07A4F">
        <w:rPr>
          <w:sz w:val="24"/>
          <w:szCs w:val="24"/>
        </w:rPr>
        <w:t>Kesme İşlemlerini Optimize Edin: Ayakkabı bileşenlerinin üretimi sırasında malzeme israfını en aza indirmek için hassas kesme teknolojileri ve teknikleri uygulayın.</w:t>
      </w:r>
    </w:p>
    <w:p w14:paraId="176CEF45" w14:textId="77777777" w:rsidR="00F07A4F" w:rsidRPr="00F07A4F" w:rsidRDefault="00F07A4F" w:rsidP="00F07A4F">
      <w:pPr>
        <w:rPr>
          <w:sz w:val="24"/>
          <w:szCs w:val="24"/>
        </w:rPr>
      </w:pPr>
      <w:r w:rsidRPr="00F07A4F">
        <w:rPr>
          <w:sz w:val="24"/>
          <w:szCs w:val="24"/>
        </w:rPr>
        <w:t>Desen Optimizasyonu: Malzeme kullanımını en üst düzeye çıkarmak ve kesintileri azaltmak için ayakkabı kalıpları tasarlayın.</w:t>
      </w:r>
    </w:p>
    <w:p w14:paraId="4923E5B6" w14:textId="77777777" w:rsidR="00F07A4F" w:rsidRPr="00053335" w:rsidRDefault="00F07A4F" w:rsidP="00F07A4F">
      <w:pPr>
        <w:rPr>
          <w:b/>
          <w:bCs/>
          <w:sz w:val="24"/>
          <w:szCs w:val="24"/>
        </w:rPr>
      </w:pPr>
      <w:r w:rsidRPr="00053335">
        <w:rPr>
          <w:b/>
          <w:bCs/>
          <w:sz w:val="24"/>
          <w:szCs w:val="24"/>
        </w:rPr>
        <w:t>Yalın Üretim Prensipleri:</w:t>
      </w:r>
    </w:p>
    <w:p w14:paraId="333D3418" w14:textId="77777777" w:rsidR="00F07A4F" w:rsidRPr="00F07A4F" w:rsidRDefault="00F07A4F" w:rsidP="00F07A4F">
      <w:pPr>
        <w:rPr>
          <w:sz w:val="24"/>
          <w:szCs w:val="24"/>
        </w:rPr>
      </w:pPr>
      <w:r w:rsidRPr="00F07A4F">
        <w:rPr>
          <w:sz w:val="24"/>
          <w:szCs w:val="24"/>
        </w:rPr>
        <w:t>Üretimi Kolaylaştırın: Gereksiz adımları ortadan kaldırmak, fazla envanteri azaltmak ve genel üretim verimliliğini artırmak için yalın üretim ilkelerini benimseyin.</w:t>
      </w:r>
    </w:p>
    <w:p w14:paraId="4E044D6B" w14:textId="77777777" w:rsidR="00F07A4F" w:rsidRPr="00F07A4F" w:rsidRDefault="00F07A4F" w:rsidP="00F07A4F">
      <w:pPr>
        <w:rPr>
          <w:sz w:val="24"/>
          <w:szCs w:val="24"/>
        </w:rPr>
      </w:pPr>
      <w:r w:rsidRPr="00F07A4F">
        <w:rPr>
          <w:sz w:val="24"/>
          <w:szCs w:val="24"/>
        </w:rPr>
        <w:t>Kaizen Uygulamaları: Atık kaynaklarını gerçek zamanlı olarak belirlemek ve ele almak için Kaizen uygulamaları aracılığıyla sürekli iyileştirmeyi teşvik edin.</w:t>
      </w:r>
    </w:p>
    <w:p w14:paraId="161AD8E7" w14:textId="77777777" w:rsidR="00F07A4F" w:rsidRPr="00053335" w:rsidRDefault="00F07A4F" w:rsidP="00F07A4F">
      <w:pPr>
        <w:rPr>
          <w:b/>
          <w:bCs/>
          <w:sz w:val="24"/>
          <w:szCs w:val="24"/>
        </w:rPr>
      </w:pPr>
      <w:r w:rsidRPr="00053335">
        <w:rPr>
          <w:b/>
          <w:bCs/>
          <w:sz w:val="24"/>
          <w:szCs w:val="24"/>
        </w:rPr>
        <w:t>Kapalı Döngü Sistemler ve Geri Dönüşüm:</w:t>
      </w:r>
    </w:p>
    <w:p w14:paraId="589879F0" w14:textId="77777777" w:rsidR="00F07A4F" w:rsidRPr="00F07A4F" w:rsidRDefault="00F07A4F" w:rsidP="00F07A4F">
      <w:pPr>
        <w:rPr>
          <w:sz w:val="24"/>
          <w:szCs w:val="24"/>
        </w:rPr>
      </w:pPr>
      <w:r w:rsidRPr="00F07A4F">
        <w:rPr>
          <w:sz w:val="24"/>
          <w:szCs w:val="24"/>
        </w:rPr>
        <w:t>Geri Dönüşüm Girişimleri: Ayakkabı üretiminde kullanılan kauçuk, deri ve plastik gibi malzemeleri geri dönüştürmek için geri dönüşüm tesisleriyle ortaklıklar kurun.</w:t>
      </w:r>
    </w:p>
    <w:p w14:paraId="6C8AC19A" w14:textId="77777777" w:rsidR="00F07A4F" w:rsidRPr="00F07A4F" w:rsidRDefault="00F07A4F" w:rsidP="00F07A4F">
      <w:pPr>
        <w:rPr>
          <w:sz w:val="24"/>
          <w:szCs w:val="24"/>
        </w:rPr>
      </w:pPr>
      <w:r w:rsidRPr="00F07A4F">
        <w:rPr>
          <w:sz w:val="24"/>
          <w:szCs w:val="24"/>
        </w:rPr>
        <w:t>Kapalı Döngü Sistemler: Üretimin bir aşamasındaki atık malzemelerin bir diğeri için girdi haline geldiği kapalı döngü sistemler için fırsatları keşfedin.</w:t>
      </w:r>
    </w:p>
    <w:p w14:paraId="223233D9" w14:textId="77777777" w:rsidR="00F07A4F" w:rsidRPr="00053335" w:rsidRDefault="00F07A4F" w:rsidP="00F07A4F">
      <w:pPr>
        <w:rPr>
          <w:b/>
          <w:bCs/>
          <w:sz w:val="24"/>
          <w:szCs w:val="24"/>
        </w:rPr>
      </w:pPr>
      <w:r w:rsidRPr="00053335">
        <w:rPr>
          <w:b/>
          <w:bCs/>
          <w:sz w:val="24"/>
          <w:szCs w:val="24"/>
        </w:rPr>
        <w:t>Verimli Envanter Yönetimi:</w:t>
      </w:r>
    </w:p>
    <w:p w14:paraId="28C9F5A5" w14:textId="77777777" w:rsidR="00F07A4F" w:rsidRPr="00F07A4F" w:rsidRDefault="00F07A4F" w:rsidP="00F07A4F">
      <w:pPr>
        <w:rPr>
          <w:sz w:val="24"/>
          <w:szCs w:val="24"/>
        </w:rPr>
      </w:pPr>
      <w:r w:rsidRPr="00F07A4F">
        <w:rPr>
          <w:sz w:val="24"/>
          <w:szCs w:val="24"/>
        </w:rPr>
        <w:lastRenderedPageBreak/>
        <w:t>Tam Zamanında (JIT) Envanter: Fazla hammadde envanterini en aza indirmek ve malzeme eskimesinden kaynaklanan atık riskini azaltmak için JIT ilkelerini uygulayın.</w:t>
      </w:r>
    </w:p>
    <w:p w14:paraId="66E192AE" w14:textId="77777777" w:rsidR="00F07A4F" w:rsidRPr="00F07A4F" w:rsidRDefault="00F07A4F" w:rsidP="00F07A4F">
      <w:pPr>
        <w:rPr>
          <w:sz w:val="24"/>
          <w:szCs w:val="24"/>
        </w:rPr>
      </w:pPr>
      <w:r w:rsidRPr="00F07A4F">
        <w:rPr>
          <w:sz w:val="24"/>
          <w:szCs w:val="24"/>
        </w:rPr>
        <w:t>Tedarikçi İşbirliği: Verimli envanter yönetimi sağlamak ve fazla siparişi önlemek için tedarikçilerle yakın çalışın.</w:t>
      </w:r>
    </w:p>
    <w:p w14:paraId="307CB623" w14:textId="77777777" w:rsidR="00F07A4F" w:rsidRPr="00F07A4F" w:rsidRDefault="00F07A4F" w:rsidP="00F07A4F">
      <w:pPr>
        <w:rPr>
          <w:sz w:val="24"/>
          <w:szCs w:val="24"/>
        </w:rPr>
      </w:pPr>
      <w:r w:rsidRPr="00053335">
        <w:rPr>
          <w:b/>
          <w:bCs/>
          <w:sz w:val="24"/>
          <w:szCs w:val="24"/>
        </w:rPr>
        <w:t>Ürün Geri Alma Programları</w:t>
      </w:r>
      <w:r w:rsidRPr="00F07A4F">
        <w:rPr>
          <w:sz w:val="24"/>
          <w:szCs w:val="24"/>
        </w:rPr>
        <w:t>:</w:t>
      </w:r>
    </w:p>
    <w:p w14:paraId="0C5A509C" w14:textId="77777777" w:rsidR="00F07A4F" w:rsidRPr="00F07A4F" w:rsidRDefault="00F07A4F" w:rsidP="00F07A4F">
      <w:pPr>
        <w:rPr>
          <w:sz w:val="24"/>
          <w:szCs w:val="24"/>
        </w:rPr>
      </w:pPr>
      <w:r w:rsidRPr="00F07A4F">
        <w:rPr>
          <w:sz w:val="24"/>
          <w:szCs w:val="24"/>
        </w:rPr>
        <w:t>Kullanım Ömrü Sonu Hususları: Kullanım ömrü sonu hususlarıyla ayakkabılar tasarlayın ve kullanılmış ayakkabıları yenileme, geri dönüşüm veya bağış için toplamak için geri alma programları oluşturun.</w:t>
      </w:r>
    </w:p>
    <w:p w14:paraId="28D29DD7" w14:textId="77777777" w:rsidR="00F07A4F" w:rsidRPr="00702AFC" w:rsidRDefault="00F07A4F" w:rsidP="00F07A4F">
      <w:pPr>
        <w:rPr>
          <w:b/>
          <w:bCs/>
          <w:sz w:val="24"/>
          <w:szCs w:val="24"/>
        </w:rPr>
      </w:pPr>
      <w:r w:rsidRPr="00702AFC">
        <w:rPr>
          <w:b/>
          <w:bCs/>
          <w:sz w:val="24"/>
          <w:szCs w:val="24"/>
        </w:rPr>
        <w:t>Enerji Verimliliği:</w:t>
      </w:r>
    </w:p>
    <w:p w14:paraId="5856F35A" w14:textId="77777777" w:rsidR="00F07A4F" w:rsidRPr="00F07A4F" w:rsidRDefault="00F07A4F" w:rsidP="00F07A4F">
      <w:pPr>
        <w:rPr>
          <w:sz w:val="24"/>
          <w:szCs w:val="24"/>
        </w:rPr>
      </w:pPr>
      <w:r w:rsidRPr="00F07A4F">
        <w:rPr>
          <w:sz w:val="24"/>
          <w:szCs w:val="24"/>
        </w:rPr>
        <w:t>Enerji Denetimleri: Üretim süreçlerinde enerji tüketimini azaltma fırsatlarını belirlemek için düzenli enerji denetimleri yapın.</w:t>
      </w:r>
    </w:p>
    <w:p w14:paraId="1AC2BAD5" w14:textId="77777777" w:rsidR="00F07A4F" w:rsidRPr="00F07A4F" w:rsidRDefault="00F07A4F" w:rsidP="00F07A4F">
      <w:pPr>
        <w:rPr>
          <w:sz w:val="24"/>
          <w:szCs w:val="24"/>
        </w:rPr>
      </w:pPr>
      <w:r w:rsidRPr="00F07A4F">
        <w:rPr>
          <w:sz w:val="24"/>
          <w:szCs w:val="24"/>
        </w:rPr>
        <w:t>Yenilenebilir Enerji Kaynakları: Üretim tesislerine güç sağlamak için yenilenebilir enerji kaynaklarına geçiş.</w:t>
      </w:r>
    </w:p>
    <w:p w14:paraId="3B864FE0" w14:textId="77777777" w:rsidR="00F07A4F" w:rsidRPr="00702AFC" w:rsidRDefault="00F07A4F" w:rsidP="00F07A4F">
      <w:pPr>
        <w:rPr>
          <w:b/>
          <w:bCs/>
          <w:sz w:val="24"/>
          <w:szCs w:val="24"/>
        </w:rPr>
      </w:pPr>
      <w:r w:rsidRPr="00702AFC">
        <w:rPr>
          <w:b/>
          <w:bCs/>
          <w:sz w:val="24"/>
          <w:szCs w:val="24"/>
        </w:rPr>
        <w:t>Ambalaj Optimizasyonu:</w:t>
      </w:r>
    </w:p>
    <w:p w14:paraId="3486D68F" w14:textId="77777777" w:rsidR="00F07A4F" w:rsidRPr="00F07A4F" w:rsidRDefault="00F07A4F" w:rsidP="00F07A4F">
      <w:pPr>
        <w:rPr>
          <w:sz w:val="24"/>
          <w:szCs w:val="24"/>
        </w:rPr>
      </w:pPr>
      <w:r w:rsidRPr="00F07A4F">
        <w:rPr>
          <w:sz w:val="24"/>
          <w:szCs w:val="24"/>
        </w:rPr>
        <w:t>Minimalist Paketleme: Ürün korumasından ödün vermeden malzeme kullanımını azaltmak için ürün ambalajını optimize edin.</w:t>
      </w:r>
    </w:p>
    <w:p w14:paraId="33E1FBD3" w14:textId="77777777" w:rsidR="00F07A4F" w:rsidRPr="00F07A4F" w:rsidRDefault="00F07A4F" w:rsidP="00F07A4F">
      <w:pPr>
        <w:rPr>
          <w:sz w:val="24"/>
          <w:szCs w:val="24"/>
        </w:rPr>
      </w:pPr>
      <w:r w:rsidRPr="00F07A4F">
        <w:rPr>
          <w:sz w:val="24"/>
          <w:szCs w:val="24"/>
        </w:rPr>
        <w:t>Sürdürülebilir Ambalaj: Geri dönüştürülebilir veya biyolojik olarak parçalanabilen çevre dostu ambalaj malzemeleri seçin.</w:t>
      </w:r>
    </w:p>
    <w:p w14:paraId="7F869940" w14:textId="77777777" w:rsidR="00F07A4F" w:rsidRPr="00702AFC" w:rsidRDefault="00F07A4F" w:rsidP="00F07A4F">
      <w:pPr>
        <w:rPr>
          <w:b/>
          <w:bCs/>
          <w:sz w:val="24"/>
          <w:szCs w:val="24"/>
        </w:rPr>
      </w:pPr>
      <w:r w:rsidRPr="00702AFC">
        <w:rPr>
          <w:b/>
          <w:bCs/>
          <w:sz w:val="24"/>
          <w:szCs w:val="24"/>
        </w:rPr>
        <w:t>Yaşam Döngüsü Değerlendirmesi (LCA):</w:t>
      </w:r>
    </w:p>
    <w:p w14:paraId="74F57D93" w14:textId="77777777" w:rsidR="00F07A4F" w:rsidRPr="00F07A4F" w:rsidRDefault="00F07A4F" w:rsidP="00F07A4F">
      <w:pPr>
        <w:rPr>
          <w:sz w:val="24"/>
          <w:szCs w:val="24"/>
        </w:rPr>
      </w:pPr>
      <w:r w:rsidRPr="00F07A4F">
        <w:rPr>
          <w:sz w:val="24"/>
          <w:szCs w:val="24"/>
        </w:rPr>
        <w:t>LCA Analizi: Ürün yaşam döngüsü boyunca çevresel etkileri belirlemek ve atık azaltma stratejilerine ilişkin kararları bilgilendirmek için bir yaşam döngüsü değerlendirmesi yapın.</w:t>
      </w:r>
    </w:p>
    <w:p w14:paraId="08DF6A8A" w14:textId="77777777" w:rsidR="00F07A4F" w:rsidRPr="00702AFC" w:rsidRDefault="00F07A4F" w:rsidP="00F07A4F">
      <w:pPr>
        <w:rPr>
          <w:b/>
          <w:bCs/>
          <w:sz w:val="24"/>
          <w:szCs w:val="24"/>
        </w:rPr>
      </w:pPr>
      <w:r w:rsidRPr="00702AFC">
        <w:rPr>
          <w:b/>
          <w:bCs/>
          <w:sz w:val="24"/>
          <w:szCs w:val="24"/>
        </w:rPr>
        <w:t>Paydaşlarla İşbirliği:</w:t>
      </w:r>
    </w:p>
    <w:p w14:paraId="69C9A42B" w14:textId="77777777" w:rsidR="00F07A4F" w:rsidRPr="00F07A4F" w:rsidRDefault="00F07A4F" w:rsidP="00F07A4F">
      <w:pPr>
        <w:rPr>
          <w:sz w:val="24"/>
          <w:szCs w:val="24"/>
        </w:rPr>
      </w:pPr>
      <w:r w:rsidRPr="00F07A4F">
        <w:rPr>
          <w:sz w:val="24"/>
          <w:szCs w:val="24"/>
        </w:rPr>
        <w:t>Tedarikçi Katılımı: Sürdürülebilir uygulamaları teşvik etmek ve ambalaj atıklarını azaltmak için malzeme tedarikçileriyle işbirliği yapın.</w:t>
      </w:r>
    </w:p>
    <w:p w14:paraId="77ABFA22" w14:textId="77777777" w:rsidR="00F07A4F" w:rsidRPr="00F07A4F" w:rsidRDefault="00F07A4F" w:rsidP="00F07A4F">
      <w:pPr>
        <w:rPr>
          <w:sz w:val="24"/>
          <w:szCs w:val="24"/>
        </w:rPr>
      </w:pPr>
      <w:r w:rsidRPr="00702AFC">
        <w:rPr>
          <w:b/>
          <w:bCs/>
          <w:sz w:val="24"/>
          <w:szCs w:val="24"/>
        </w:rPr>
        <w:t xml:space="preserve">Tüketici Eğitimi: </w:t>
      </w:r>
      <w:r w:rsidRPr="00F07A4F">
        <w:rPr>
          <w:sz w:val="24"/>
          <w:szCs w:val="24"/>
        </w:rPr>
        <w:t>Tüketicileri, seçimlerinin çevresel etkileri ve ayakkabı ürünlerinin sorumlu bir şekilde imha edilmesinin ve geri dönüştürülmesinin önemi konusunda eğitin.</w:t>
      </w:r>
    </w:p>
    <w:p w14:paraId="1BA7D580" w14:textId="77777777" w:rsidR="00F07A4F" w:rsidRPr="00F07A4F" w:rsidRDefault="00F07A4F" w:rsidP="00F07A4F">
      <w:pPr>
        <w:rPr>
          <w:sz w:val="24"/>
          <w:szCs w:val="24"/>
        </w:rPr>
      </w:pPr>
      <w:r w:rsidRPr="00F07A4F">
        <w:rPr>
          <w:sz w:val="24"/>
          <w:szCs w:val="24"/>
        </w:rPr>
        <w:t>Ayakkabı üreticileri, bu atık azaltma uygulamalarını operasyonlarına entegre ederek, operasyonel verimliliği artırırken ve maliyetleri düşürürken daha sürdürülebilir bir sektöre katkıda bulunabilirler. Atık azaltma stratejilerinin sürekli izlenmesi, değerlendirilmesi ve uyarlanması, ayakkabı sektöründe atıkların en aza indirilmesinde uzun vadeli başarının anahtarıdır.</w:t>
      </w:r>
    </w:p>
    <w:p w14:paraId="78F1FFDF" w14:textId="77777777" w:rsidR="00702AFC" w:rsidRDefault="00702AFC" w:rsidP="00EA364E">
      <w:pPr>
        <w:rPr>
          <w:rFonts w:eastAsiaTheme="majorEastAsia" w:cstheme="majorBidi"/>
          <w:color w:val="19479C"/>
          <w:sz w:val="28"/>
          <w:szCs w:val="28"/>
        </w:rPr>
      </w:pPr>
      <w:bookmarkStart w:id="16" w:name="_Hlk151403751"/>
    </w:p>
    <w:p w14:paraId="16E4796F" w14:textId="5BC9C546" w:rsidR="00792582" w:rsidRPr="00DC1095" w:rsidRDefault="00792582" w:rsidP="0015312F">
      <w:pPr>
        <w:pStyle w:val="Balk2"/>
      </w:pPr>
      <w:bookmarkStart w:id="17" w:name="_Toc157458876"/>
      <w:r w:rsidRPr="00DC1095">
        <w:t>2.4</w:t>
      </w:r>
      <w:bookmarkStart w:id="18" w:name="_Hlk151470064"/>
      <w:r w:rsidR="00DC1095">
        <w:tab/>
      </w:r>
      <w:r w:rsidR="00DC1095">
        <w:tab/>
      </w:r>
      <w:r w:rsidRPr="00DC1095">
        <w:t>Depolama ve Ayrıştırma</w:t>
      </w:r>
      <w:bookmarkEnd w:id="17"/>
      <w:bookmarkEnd w:id="18"/>
    </w:p>
    <w:p w14:paraId="72362752" w14:textId="77777777" w:rsidR="00DD74C5" w:rsidRPr="00DD74C5" w:rsidRDefault="00DD74C5" w:rsidP="00DD74C5">
      <w:pPr>
        <w:rPr>
          <w:sz w:val="24"/>
          <w:szCs w:val="24"/>
        </w:rPr>
      </w:pPr>
      <w:bookmarkStart w:id="19" w:name="_Hlk156843187"/>
      <w:bookmarkEnd w:id="16"/>
      <w:r w:rsidRPr="00DD74C5">
        <w:rPr>
          <w:sz w:val="24"/>
          <w:szCs w:val="24"/>
        </w:rPr>
        <w:t xml:space="preserve">Ayakkabı endüstrisinde tehlikeli maddelerin depolanması ve ayrılması, güvenlik, düzenlemelere uyum ve çevresel sorumluluğun kritik yönleridir. Tehlikeli maddelerin uygun şekilde ele alınması, </w:t>
      </w:r>
      <w:r w:rsidRPr="00DD74C5">
        <w:rPr>
          <w:sz w:val="24"/>
          <w:szCs w:val="24"/>
        </w:rPr>
        <w:lastRenderedPageBreak/>
        <w:t>çalışanların refahını sağlar, çevresel etkiyi en aza indirir ve şirketlerin yerel ve uluslararası düzenlemelere uymasına yardımcı olur. Ayakkabı endüstrisinde tehlikeli maddelerin depolanması ve ayrılması için yönergeler şunlardır:</w:t>
      </w:r>
      <w:bookmarkEnd w:id="19"/>
    </w:p>
    <w:p w14:paraId="228F6988" w14:textId="0D353D7A" w:rsidR="00DD74C5" w:rsidRDefault="00DD74C5" w:rsidP="00DD74C5">
      <w:pPr>
        <w:rPr>
          <w:sz w:val="24"/>
          <w:szCs w:val="24"/>
        </w:rPr>
      </w:pPr>
    </w:p>
    <w:p w14:paraId="07364842" w14:textId="09CFD8D1" w:rsidR="00347506" w:rsidRDefault="00E35637" w:rsidP="009E6422">
      <w:pPr>
        <w:keepNext/>
        <w:rPr>
          <w:sz w:val="24"/>
          <w:szCs w:val="24"/>
        </w:rPr>
      </w:pPr>
      <w:r>
        <w:rPr>
          <w:noProof/>
          <w:sz w:val="24"/>
          <w:szCs w:val="24"/>
        </w:rPr>
        <mc:AlternateContent>
          <mc:Choice Requires="wps">
            <w:drawing>
              <wp:anchor distT="0" distB="0" distL="114300" distR="114300" simplePos="0" relativeHeight="251746304" behindDoc="0" locked="0" layoutInCell="1" allowOverlap="1" wp14:anchorId="64B574A2" wp14:editId="4A0C8F0C">
                <wp:simplePos x="0" y="0"/>
                <wp:positionH relativeFrom="margin">
                  <wp:posOffset>4185285</wp:posOffset>
                </wp:positionH>
                <wp:positionV relativeFrom="paragraph">
                  <wp:posOffset>231775</wp:posOffset>
                </wp:positionV>
                <wp:extent cx="1638300" cy="3268980"/>
                <wp:effectExtent l="0" t="0" r="19050" b="26670"/>
                <wp:wrapNone/>
                <wp:docPr id="4" name="Πλαίσιο κειμένου 4"/>
                <wp:cNvGraphicFramePr/>
                <a:graphic xmlns:a="http://schemas.openxmlformats.org/drawingml/2006/main">
                  <a:graphicData uri="http://schemas.microsoft.com/office/word/2010/wordprocessingShape">
                    <wps:wsp>
                      <wps:cNvSpPr txBox="1"/>
                      <wps:spPr>
                        <a:xfrm>
                          <a:off x="0" y="0"/>
                          <a:ext cx="1638300" cy="3268980"/>
                        </a:xfrm>
                        <a:prstGeom prst="rect">
                          <a:avLst/>
                        </a:prstGeom>
                        <a:solidFill>
                          <a:sysClr val="window" lastClr="FFFFFF"/>
                        </a:solidFill>
                        <a:ln w="6350">
                          <a:solidFill>
                            <a:prstClr val="black"/>
                          </a:solidFill>
                        </a:ln>
                      </wps:spPr>
                      <wps:txbx>
                        <w:txbxContent>
                          <w:p w14:paraId="2B0B599B" w14:textId="1B862637" w:rsidR="00EE3850" w:rsidRPr="00F07A4F" w:rsidRDefault="00EE3850" w:rsidP="00347506">
                            <w:pPr>
                              <w:jc w:val="left"/>
                            </w:pPr>
                            <w:r w:rsidRPr="00347506">
                              <w:t xml:space="preserve">Ayakkabı </w:t>
                            </w:r>
                            <w:r w:rsidRPr="00347506">
                              <w:rPr>
                                <w:b/>
                                <w:bCs/>
                              </w:rPr>
                              <w:t xml:space="preserve"> endüstrisinde tehlikeli maddelerin depolanması ve ayrılması</w:t>
                            </w:r>
                            <w:r w:rsidRPr="00347506">
                              <w:t>, güvenlik, düzenlemelere uyum ve çevresel sorumluluğun kritik yönleridir. Tehlikeli maddelerin uygun şekilde ele alınması, çalışanların refahını sağlar, çevresel etkiyi en aza indirir ve şirketlerin yerel ve uluslararası düzenlemelere uymasına yardımcı olur.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B574A2" id="Πλαίσιο κειμένου 4" o:spid="_x0000_s1030" type="#_x0000_t202" style="position:absolute;left:0;text-align:left;margin-left:329.55pt;margin-top:18.25pt;width:129pt;height:257.4pt;z-index:2517463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" fillcolor="window" strokeweight=".5pt">
                <v:textbox>
                  <w:txbxContent>
                    <w:p w14:paraId="2B0B599B" w14:textId="1B862637" w:rsidR="00EE3850" w:rsidRPr="00F07A4F" w:rsidRDefault="00EE3850" w:rsidP="00347506">
                      <w:pPr>
                        <w:jc w:val="left"/>
                      </w:pPr>
                      <w:r w:rsidRPr="00347506">
                        <w:t xml:space="preserve">Ayakkabı </w:t>
                      </w:r>
                      <w:r w:rsidRPr="00347506">
                        <w:rPr>
                          <w:b/>
                          <w:bCs/>
                        </w:rPr>
                        <w:t xml:space="preserve"> endüstrisinde tehlikeli maddelerin depolanması ve ayrılması</w:t>
                      </w:r>
                      <w:r w:rsidRPr="00347506">
                        <w:t>, güvenlik, düzenlemelere uyum ve çevresel sorumluluğun kritik yönleridir. Tehlikeli maddelerin uygun şekilde ele alınması, çalışanların refahını sağlar, çevresel etkiyi en aza indirir ve şirketlerin yerel ve uluslararası düzenlemelere uymasına yardımcı olur.</w:t>
                      </w:r>
                    </w:p>
                  </w:txbxContent>
                </v:textbox>
                <w10:wrap anchorx="margin"/>
              </v:shape>
            </w:pict>
          </mc:Fallback>
        </mc:AlternateContent>
      </w:r>
      <w:r w:rsidR="00347506">
        <w:rPr>
          <w:noProof/>
          <w:sz w:val="24"/>
          <w:szCs w:val="24"/>
        </w:rPr>
        <w:drawing>
          <wp:anchor distT="0" distB="0" distL="114300" distR="114300" simplePos="0" relativeHeight="251744256" behindDoc="0" locked="0" layoutInCell="1" allowOverlap="1" wp14:anchorId="1369B982" wp14:editId="62B524AC">
            <wp:simplePos x="0" y="0"/>
            <wp:positionH relativeFrom="column">
              <wp:posOffset>0</wp:posOffset>
            </wp:positionH>
            <wp:positionV relativeFrom="paragraph">
              <wp:posOffset>281940</wp:posOffset>
            </wp:positionV>
            <wp:extent cx="6192520" cy="2987040"/>
            <wp:effectExtent l="0" t="0" r="0" b="3810"/>
            <wp:wrapSquare wrapText="bothSides"/>
            <wp:docPr id="2" name="Nomogramă 27177308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6" r:lo="rId27" r:qs="rId28" r:cs="rId29"/>
              </a:graphicData>
            </a:graphic>
            <wp14:sizeRelV relativeFrom="margin">
              <wp14:pctHeight>0</wp14:pctHeight>
            </wp14:sizeRelV>
          </wp:anchor>
        </w:drawing>
      </w:r>
    </w:p>
    <w:p w14:paraId="0E9EADF9" w14:textId="77777777" w:rsidR="009E6422" w:rsidRDefault="009E6422" w:rsidP="009E6422">
      <w:pPr>
        <w:pStyle w:val="ResimYazs"/>
      </w:pPr>
    </w:p>
    <w:p w14:paraId="1B4D97CF" w14:textId="77777777" w:rsidR="009E6422" w:rsidRDefault="009E6422" w:rsidP="009E6422">
      <w:pPr>
        <w:pStyle w:val="ResimYazs"/>
      </w:pPr>
    </w:p>
    <w:p w14:paraId="75969981" w14:textId="13EF553F" w:rsidR="00DC1095" w:rsidRDefault="009E6422" w:rsidP="009E6422">
      <w:pPr>
        <w:pStyle w:val="ResimYazs"/>
        <w:rPr>
          <w:b w:val="0"/>
          <w:bCs w:val="0"/>
          <w:i/>
          <w:iCs/>
        </w:rPr>
      </w:pPr>
      <w:bookmarkStart w:id="20" w:name="_Toc157458788"/>
      <w:r>
        <w:t xml:space="preserve">Şekil </w:t>
      </w:r>
      <w:r>
        <w:fldChar w:fldCharType="begin"/>
      </w:r>
      <w:r>
        <w:instrText xml:space="preserve"> SEQ Figure \* ARABIC </w:instrText>
      </w:r>
      <w:r>
        <w:fldChar w:fldCharType="separate"/>
      </w:r>
      <w:r w:rsidR="00667978">
        <w:rPr>
          <w:noProof/>
        </w:rPr>
        <w:t>4</w:t>
      </w:r>
      <w:r>
        <w:fldChar w:fldCharType="end"/>
      </w:r>
      <w:r>
        <w:t xml:space="preserve">: </w:t>
      </w:r>
      <w:r w:rsidR="00DC1095" w:rsidRPr="00DC1095">
        <w:rPr>
          <w:b w:val="0"/>
          <w:bCs w:val="0"/>
          <w:i/>
          <w:iCs/>
        </w:rPr>
        <w:t xml:space="preserve">Ayrıştırma ve depolama, </w:t>
      </w:r>
      <w:hyperlink r:id="rId31" w:history="1">
        <w:r w:rsidR="00143E70" w:rsidRPr="00F216DC">
          <w:rPr>
            <w:rStyle w:val="Kpr"/>
            <w:b w:val="0"/>
            <w:bCs w:val="0"/>
            <w:i/>
            <w:iCs/>
          </w:rPr>
          <w:t>https://www.denios-us.com/shop/hazardous-material-storage/</w:t>
        </w:r>
        <w:bookmarkEnd w:id="20"/>
      </w:hyperlink>
    </w:p>
    <w:p w14:paraId="2155DD39" w14:textId="4D8F3422" w:rsidR="00143E70" w:rsidRPr="00143E70" w:rsidRDefault="00143E70" w:rsidP="00143E70"/>
    <w:p w14:paraId="72D039E1" w14:textId="4384D858" w:rsidR="00DD74C5" w:rsidRPr="00702AFC" w:rsidRDefault="00DD74C5" w:rsidP="00DD74C5">
      <w:pPr>
        <w:rPr>
          <w:b/>
          <w:bCs/>
          <w:sz w:val="24"/>
          <w:szCs w:val="24"/>
        </w:rPr>
      </w:pPr>
      <w:r w:rsidRPr="00702AFC">
        <w:rPr>
          <w:b/>
          <w:bCs/>
          <w:sz w:val="24"/>
          <w:szCs w:val="24"/>
        </w:rPr>
        <w:t>Depolama Yönergeleri:</w:t>
      </w:r>
    </w:p>
    <w:p w14:paraId="394964C6" w14:textId="77777777" w:rsidR="00DD74C5" w:rsidRPr="00702AFC" w:rsidRDefault="00DD74C5" w:rsidP="00DD74C5">
      <w:pPr>
        <w:rPr>
          <w:i/>
          <w:iCs/>
          <w:sz w:val="24"/>
          <w:szCs w:val="24"/>
          <w:u w:val="single"/>
        </w:rPr>
      </w:pPr>
      <w:r w:rsidRPr="00702AFC">
        <w:rPr>
          <w:i/>
          <w:iCs/>
          <w:sz w:val="24"/>
          <w:szCs w:val="24"/>
          <w:u w:val="single"/>
        </w:rPr>
        <w:t>Belirlenmiş Depolama Alanları:</w:t>
      </w:r>
    </w:p>
    <w:p w14:paraId="0EC2ACC2" w14:textId="77777777" w:rsidR="00DD74C5" w:rsidRPr="00DD74C5" w:rsidRDefault="00DD74C5" w:rsidP="00DD74C5">
      <w:pPr>
        <w:rPr>
          <w:sz w:val="24"/>
          <w:szCs w:val="24"/>
        </w:rPr>
      </w:pPr>
      <w:r w:rsidRPr="00DD74C5">
        <w:rPr>
          <w:sz w:val="24"/>
          <w:szCs w:val="24"/>
        </w:rPr>
        <w:t>Tehlikeli maddeler için açıkça belirlenmiş depolama alanları oluşturun. Bu alanlar iyi havalandırılmalı, güvenli olmalı ve uygun muhafaza önlemleri ile donatılmalıdır.</w:t>
      </w:r>
    </w:p>
    <w:p w14:paraId="5D6A51FC" w14:textId="77777777" w:rsidR="00DD74C5" w:rsidRPr="00702AFC" w:rsidRDefault="00DD74C5" w:rsidP="00DD74C5">
      <w:pPr>
        <w:rPr>
          <w:i/>
          <w:iCs/>
          <w:sz w:val="24"/>
          <w:szCs w:val="24"/>
          <w:u w:val="single"/>
        </w:rPr>
      </w:pPr>
      <w:r w:rsidRPr="00702AFC">
        <w:rPr>
          <w:i/>
          <w:iCs/>
          <w:sz w:val="24"/>
          <w:szCs w:val="24"/>
          <w:u w:val="single"/>
        </w:rPr>
        <w:t>Uyumsuz Malzemelerden Ayrılma:</w:t>
      </w:r>
    </w:p>
    <w:p w14:paraId="48DBFE0E" w14:textId="77777777" w:rsidR="00DD74C5" w:rsidRPr="00DD74C5" w:rsidRDefault="00DD74C5" w:rsidP="00DD74C5">
      <w:pPr>
        <w:rPr>
          <w:sz w:val="24"/>
          <w:szCs w:val="24"/>
        </w:rPr>
      </w:pPr>
      <w:r w:rsidRPr="00DD74C5">
        <w:rPr>
          <w:sz w:val="24"/>
          <w:szCs w:val="24"/>
        </w:rPr>
        <w:t>Kimyasal reaksiyonları önlemek için tehlikeli maddeleri uyumluluklarına göre ayırın. Örneğin asitler bazlardan ayrı olarak depolanmalı, yanıcı maddeler ise oksitleyicilerden uzak tutulmalıdır.</w:t>
      </w:r>
    </w:p>
    <w:p w14:paraId="3AAE30C2" w14:textId="77777777" w:rsidR="00DD74C5" w:rsidRPr="00702AFC" w:rsidRDefault="00DD74C5" w:rsidP="00DD74C5">
      <w:pPr>
        <w:rPr>
          <w:i/>
          <w:iCs/>
          <w:sz w:val="24"/>
          <w:szCs w:val="24"/>
          <w:u w:val="single"/>
        </w:rPr>
      </w:pPr>
      <w:r w:rsidRPr="00702AFC">
        <w:rPr>
          <w:i/>
          <w:iCs/>
          <w:sz w:val="24"/>
          <w:szCs w:val="24"/>
          <w:u w:val="single"/>
        </w:rPr>
        <w:t>Uygun havalandırma:</w:t>
      </w:r>
    </w:p>
    <w:p w14:paraId="2E7E21E0" w14:textId="77777777" w:rsidR="00DD74C5" w:rsidRPr="00DD74C5" w:rsidRDefault="00DD74C5" w:rsidP="00DD74C5">
      <w:pPr>
        <w:rPr>
          <w:sz w:val="24"/>
          <w:szCs w:val="24"/>
        </w:rPr>
      </w:pPr>
      <w:r w:rsidRPr="00DD74C5">
        <w:rPr>
          <w:sz w:val="24"/>
          <w:szCs w:val="24"/>
        </w:rPr>
        <w:t>Duman veya buhar birikmesini önlemek için depolama alanlarının yeterli havalandırmaya sahip olduğundan emin olun. Gerekirse havalandırma sistemlerini kurun.</w:t>
      </w:r>
    </w:p>
    <w:p w14:paraId="37E65A21" w14:textId="77777777" w:rsidR="00DD74C5" w:rsidRPr="00702AFC" w:rsidRDefault="00DD74C5" w:rsidP="00DD74C5">
      <w:pPr>
        <w:rPr>
          <w:i/>
          <w:iCs/>
          <w:sz w:val="24"/>
          <w:szCs w:val="24"/>
          <w:u w:val="single"/>
        </w:rPr>
      </w:pPr>
      <w:r w:rsidRPr="00702AFC">
        <w:rPr>
          <w:i/>
          <w:iCs/>
          <w:sz w:val="24"/>
          <w:szCs w:val="24"/>
          <w:u w:val="single"/>
        </w:rPr>
        <w:t>Sıcaklık kontrolü:</w:t>
      </w:r>
    </w:p>
    <w:p w14:paraId="2D00379D" w14:textId="77777777" w:rsidR="00DD74C5" w:rsidRPr="00DD74C5" w:rsidRDefault="00DD74C5" w:rsidP="00DD74C5">
      <w:pPr>
        <w:rPr>
          <w:sz w:val="24"/>
          <w:szCs w:val="24"/>
        </w:rPr>
      </w:pPr>
      <w:r w:rsidRPr="00DD74C5">
        <w:rPr>
          <w:sz w:val="24"/>
          <w:szCs w:val="24"/>
        </w:rPr>
        <w:lastRenderedPageBreak/>
        <w:t>Reaksiyonları veya bozulmayı önlemek için tehlikeli maddeleri uygun sıcaklıklarda saklayın. Malzeme güvenlik bilgi formlarında (MSDS) veya güvenlik bilgi formlarında (SDS) belirtilen depolama gereksinimlerine uyun.</w:t>
      </w:r>
    </w:p>
    <w:p w14:paraId="7C62568D" w14:textId="77777777" w:rsidR="00DD74C5" w:rsidRPr="00702AFC" w:rsidRDefault="00DD74C5" w:rsidP="00DD74C5">
      <w:pPr>
        <w:rPr>
          <w:i/>
          <w:iCs/>
          <w:sz w:val="24"/>
          <w:szCs w:val="24"/>
          <w:u w:val="single"/>
        </w:rPr>
      </w:pPr>
      <w:r w:rsidRPr="00702AFC">
        <w:rPr>
          <w:i/>
          <w:iCs/>
          <w:sz w:val="24"/>
          <w:szCs w:val="24"/>
          <w:u w:val="single"/>
        </w:rPr>
        <w:t>Işık Kontrolü:</w:t>
      </w:r>
    </w:p>
    <w:p w14:paraId="737BB195" w14:textId="77777777" w:rsidR="00DD74C5" w:rsidRPr="00DD74C5" w:rsidRDefault="00DD74C5" w:rsidP="00DD74C5">
      <w:pPr>
        <w:rPr>
          <w:sz w:val="24"/>
          <w:szCs w:val="24"/>
        </w:rPr>
      </w:pPr>
      <w:r w:rsidRPr="00DD74C5">
        <w:rPr>
          <w:sz w:val="24"/>
          <w:szCs w:val="24"/>
        </w:rPr>
        <w:t>Bazı malzemeler ışığa duyarlıdır. Işığa duyarlı tehlikeli maddeleri opak kaplarda veya doğrudan güneş ışığından korunan alanlarda saklayın.</w:t>
      </w:r>
    </w:p>
    <w:p w14:paraId="6B58A872" w14:textId="380592C1" w:rsidR="00DD74C5" w:rsidRPr="00702AFC" w:rsidRDefault="00702AFC" w:rsidP="00DD74C5">
      <w:pPr>
        <w:rPr>
          <w:i/>
          <w:iCs/>
          <w:sz w:val="24"/>
          <w:szCs w:val="24"/>
          <w:u w:val="single"/>
        </w:rPr>
      </w:pPr>
      <w:r w:rsidRPr="00702AFC">
        <w:rPr>
          <w:i/>
          <w:iCs/>
          <w:sz w:val="24"/>
          <w:szCs w:val="24"/>
          <w:u w:val="single"/>
        </w:rPr>
        <w:t>Etiketleme:</w:t>
      </w:r>
    </w:p>
    <w:p w14:paraId="0119050C" w14:textId="77777777" w:rsidR="00DD74C5" w:rsidRPr="00DD74C5" w:rsidRDefault="00DD74C5" w:rsidP="00DD74C5">
      <w:pPr>
        <w:rPr>
          <w:sz w:val="24"/>
          <w:szCs w:val="24"/>
        </w:rPr>
      </w:pPr>
      <w:r w:rsidRPr="00DD74C5">
        <w:rPr>
          <w:sz w:val="24"/>
          <w:szCs w:val="24"/>
        </w:rPr>
        <w:t>Tüm kapları tehlikeli maddenin adı, ilgili tehlikeler ve diğer ilgili bilgilerle net bir şekilde etiketleyin. Bu, hızlı tanımlamayı ve güvenli kullanımı kolaylaştırır.</w:t>
      </w:r>
    </w:p>
    <w:p w14:paraId="37E3412D" w14:textId="77777777" w:rsidR="00DD74C5" w:rsidRPr="00702AFC" w:rsidRDefault="00DD74C5" w:rsidP="00DD74C5">
      <w:pPr>
        <w:rPr>
          <w:i/>
          <w:iCs/>
          <w:sz w:val="24"/>
          <w:szCs w:val="24"/>
          <w:u w:val="single"/>
        </w:rPr>
      </w:pPr>
      <w:r w:rsidRPr="00702AFC">
        <w:rPr>
          <w:i/>
          <w:iCs/>
          <w:sz w:val="24"/>
          <w:szCs w:val="24"/>
          <w:u w:val="single"/>
        </w:rPr>
        <w:t>Uygun Raflar ve Raflar:</w:t>
      </w:r>
    </w:p>
    <w:p w14:paraId="002A9B38" w14:textId="77777777" w:rsidR="00DD74C5" w:rsidRPr="00DD74C5" w:rsidRDefault="00DD74C5" w:rsidP="00DD74C5">
      <w:pPr>
        <w:rPr>
          <w:sz w:val="24"/>
          <w:szCs w:val="24"/>
        </w:rPr>
      </w:pPr>
      <w:r w:rsidRPr="00DD74C5">
        <w:rPr>
          <w:sz w:val="24"/>
          <w:szCs w:val="24"/>
        </w:rPr>
        <w:t>Tehlikeli maddeleri güvenli bir şekilde düzenlemek ve depolamak için uygun raf ve raf sistemleri kullanın. Rafların sağlam olduğundan ve depolanan malzemelerin ağırlığını kaldırabileceğinden emin olun.</w:t>
      </w:r>
    </w:p>
    <w:p w14:paraId="7D91519D" w14:textId="77777777" w:rsidR="00DD74C5" w:rsidRPr="00DD74C5" w:rsidRDefault="00DD74C5" w:rsidP="00DD74C5">
      <w:pPr>
        <w:rPr>
          <w:sz w:val="24"/>
          <w:szCs w:val="24"/>
        </w:rPr>
      </w:pPr>
      <w:r w:rsidRPr="00702AFC">
        <w:rPr>
          <w:i/>
          <w:iCs/>
          <w:sz w:val="24"/>
          <w:szCs w:val="24"/>
          <w:u w:val="single"/>
        </w:rPr>
        <w:t>İkincil Muhafaza</w:t>
      </w:r>
      <w:r w:rsidRPr="00DD74C5">
        <w:rPr>
          <w:sz w:val="24"/>
          <w:szCs w:val="24"/>
        </w:rPr>
        <w:t>:</w:t>
      </w:r>
    </w:p>
    <w:p w14:paraId="2EBE5129" w14:textId="77777777" w:rsidR="00DD74C5" w:rsidRPr="00DD74C5" w:rsidRDefault="00DD74C5" w:rsidP="00DD74C5">
      <w:pPr>
        <w:rPr>
          <w:sz w:val="24"/>
          <w:szCs w:val="24"/>
        </w:rPr>
      </w:pPr>
      <w:r w:rsidRPr="00DD74C5">
        <w:rPr>
          <w:sz w:val="24"/>
          <w:szCs w:val="24"/>
        </w:rPr>
        <w:t>Dökülmeleri ve sızıntıları kontrol altına almak için demetler veya tepsiler gibi ikincil muhafaza önlemleri uygulayın. Bu, tehlikeli maddelerin çevreye salınmasını önler.</w:t>
      </w:r>
    </w:p>
    <w:p w14:paraId="563C6B5C" w14:textId="77777777" w:rsidR="00DD74C5" w:rsidRPr="00702AFC" w:rsidRDefault="00DD74C5" w:rsidP="00DD74C5">
      <w:pPr>
        <w:rPr>
          <w:i/>
          <w:iCs/>
          <w:sz w:val="24"/>
          <w:szCs w:val="24"/>
          <w:u w:val="single"/>
        </w:rPr>
      </w:pPr>
      <w:r w:rsidRPr="00702AFC">
        <w:rPr>
          <w:i/>
          <w:iCs/>
          <w:sz w:val="24"/>
          <w:szCs w:val="24"/>
          <w:u w:val="single"/>
        </w:rPr>
        <w:t>Acil Durum Ekipmanları:</w:t>
      </w:r>
    </w:p>
    <w:p w14:paraId="0CB2DE09" w14:textId="77777777" w:rsidR="00DD74C5" w:rsidRPr="00DD74C5" w:rsidRDefault="00DD74C5" w:rsidP="00DD74C5">
      <w:pPr>
        <w:rPr>
          <w:sz w:val="24"/>
          <w:szCs w:val="24"/>
        </w:rPr>
      </w:pPr>
      <w:r w:rsidRPr="00DD74C5">
        <w:rPr>
          <w:sz w:val="24"/>
          <w:szCs w:val="24"/>
        </w:rPr>
        <w:t>Dökülme kitleri, yangın söndürücüler ve ilk yardım malzemeleri gibi acil durum ekipmanlarını depolama alanlarının içinde veya yakınında kolayca erişilebilir durumda bulundurun.</w:t>
      </w:r>
    </w:p>
    <w:p w14:paraId="44FCA542" w14:textId="77777777" w:rsidR="00DD74C5" w:rsidRPr="00702AFC" w:rsidRDefault="00DD74C5" w:rsidP="00DD74C5">
      <w:pPr>
        <w:rPr>
          <w:i/>
          <w:iCs/>
          <w:sz w:val="24"/>
          <w:szCs w:val="24"/>
          <w:u w:val="single"/>
        </w:rPr>
      </w:pPr>
      <w:r w:rsidRPr="00702AFC">
        <w:rPr>
          <w:i/>
          <w:iCs/>
          <w:sz w:val="24"/>
          <w:szCs w:val="24"/>
          <w:u w:val="single"/>
        </w:rPr>
        <w:t>Kısıtlı Erişim:</w:t>
      </w:r>
    </w:p>
    <w:p w14:paraId="2B5CB257" w14:textId="77777777" w:rsidR="00DD74C5" w:rsidRPr="00DD74C5" w:rsidRDefault="00DD74C5" w:rsidP="00DD74C5">
      <w:pPr>
        <w:rPr>
          <w:sz w:val="24"/>
          <w:szCs w:val="24"/>
        </w:rPr>
      </w:pPr>
    </w:p>
    <w:p w14:paraId="1E327386" w14:textId="77777777" w:rsidR="00DD74C5" w:rsidRPr="00DD74C5" w:rsidRDefault="00DD74C5" w:rsidP="00DD74C5">
      <w:pPr>
        <w:rPr>
          <w:sz w:val="24"/>
          <w:szCs w:val="24"/>
        </w:rPr>
      </w:pPr>
      <w:r w:rsidRPr="00DD74C5">
        <w:rPr>
          <w:sz w:val="24"/>
          <w:szCs w:val="24"/>
        </w:rPr>
        <w:t>Tehlikeli madde depolama alanlarına erişimi yalnızca yetkili personel ile sınırlayın. Yetkisiz girişi önlemek için kontrol önlemleri uygulayın.</w:t>
      </w:r>
    </w:p>
    <w:p w14:paraId="10868CD6" w14:textId="77777777" w:rsidR="00DD74C5" w:rsidRPr="00702AFC" w:rsidRDefault="00DD74C5" w:rsidP="00DD74C5">
      <w:pPr>
        <w:rPr>
          <w:b/>
          <w:bCs/>
          <w:sz w:val="24"/>
          <w:szCs w:val="24"/>
        </w:rPr>
      </w:pPr>
      <w:r w:rsidRPr="00702AFC">
        <w:rPr>
          <w:b/>
          <w:bCs/>
          <w:sz w:val="24"/>
          <w:szCs w:val="24"/>
        </w:rPr>
        <w:t>Ayrım Yönergeleri:</w:t>
      </w:r>
    </w:p>
    <w:p w14:paraId="14D5A737" w14:textId="77777777" w:rsidR="00DD74C5" w:rsidRPr="00702AFC" w:rsidRDefault="00DD74C5" w:rsidP="00DD74C5">
      <w:pPr>
        <w:rPr>
          <w:i/>
          <w:iCs/>
          <w:sz w:val="24"/>
          <w:szCs w:val="24"/>
          <w:u w:val="single"/>
        </w:rPr>
      </w:pPr>
      <w:r w:rsidRPr="00702AFC">
        <w:rPr>
          <w:i/>
          <w:iCs/>
          <w:sz w:val="24"/>
          <w:szCs w:val="24"/>
          <w:u w:val="single"/>
        </w:rPr>
        <w:t>Kimyasal uyumluluk:</w:t>
      </w:r>
    </w:p>
    <w:p w14:paraId="405F9119" w14:textId="77777777" w:rsidR="00DD74C5" w:rsidRPr="00DD74C5" w:rsidRDefault="00DD74C5" w:rsidP="00DD74C5">
      <w:pPr>
        <w:rPr>
          <w:sz w:val="24"/>
          <w:szCs w:val="24"/>
        </w:rPr>
      </w:pPr>
      <w:r w:rsidRPr="00DD74C5">
        <w:rPr>
          <w:sz w:val="24"/>
          <w:szCs w:val="24"/>
        </w:rPr>
        <w:t>Reaksiyonları önlemek için tehlikeli maddeleri kimyasal uyumluluklarına göre gruplandırın. Yaygın ayrışma kategorileri arasında asitler, bazlar, oksitleyiciler, yanıcı maddeler ve toksik maddeler bulunur.</w:t>
      </w:r>
    </w:p>
    <w:p w14:paraId="2D4E31EB" w14:textId="77777777" w:rsidR="00DD74C5" w:rsidRPr="00702AFC" w:rsidRDefault="00DD74C5" w:rsidP="00DD74C5">
      <w:pPr>
        <w:rPr>
          <w:i/>
          <w:iCs/>
          <w:sz w:val="24"/>
          <w:szCs w:val="24"/>
          <w:u w:val="single"/>
        </w:rPr>
      </w:pPr>
      <w:r w:rsidRPr="00702AFC">
        <w:rPr>
          <w:i/>
          <w:iCs/>
          <w:sz w:val="24"/>
          <w:szCs w:val="24"/>
          <w:u w:val="single"/>
        </w:rPr>
        <w:t>Depolama Sınıfları:</w:t>
      </w:r>
    </w:p>
    <w:p w14:paraId="758C3E5C" w14:textId="77777777" w:rsidR="00DD74C5" w:rsidRPr="00DD74C5" w:rsidRDefault="00DD74C5" w:rsidP="00DD74C5">
      <w:pPr>
        <w:rPr>
          <w:sz w:val="24"/>
          <w:szCs w:val="24"/>
        </w:rPr>
      </w:pPr>
      <w:r w:rsidRPr="00DD74C5">
        <w:rPr>
          <w:sz w:val="24"/>
          <w:szCs w:val="24"/>
        </w:rPr>
        <w:t>Malzemeleri yanıcılar, aşındırıcılar ve toksikler gibi depolama sınıflarına göre ayırın. Bu, çapraz kontaminasyonu önlemeye yardımcı olur ve etkili acil durum müdahalesini kolaylaştırır.</w:t>
      </w:r>
    </w:p>
    <w:p w14:paraId="20415313" w14:textId="77777777" w:rsidR="00DD74C5" w:rsidRPr="00702AFC" w:rsidRDefault="00DD74C5" w:rsidP="00DD74C5">
      <w:pPr>
        <w:rPr>
          <w:i/>
          <w:iCs/>
          <w:sz w:val="24"/>
          <w:szCs w:val="24"/>
          <w:u w:val="single"/>
        </w:rPr>
      </w:pPr>
      <w:r w:rsidRPr="00702AFC">
        <w:rPr>
          <w:i/>
          <w:iCs/>
          <w:sz w:val="24"/>
          <w:szCs w:val="24"/>
          <w:u w:val="single"/>
        </w:rPr>
        <w:t>Ayrı Yanıcı Maddeler:</w:t>
      </w:r>
    </w:p>
    <w:p w14:paraId="39EF1857" w14:textId="77777777" w:rsidR="00DD74C5" w:rsidRPr="00DD74C5" w:rsidRDefault="00DD74C5" w:rsidP="00DD74C5">
      <w:pPr>
        <w:rPr>
          <w:sz w:val="24"/>
          <w:szCs w:val="24"/>
        </w:rPr>
      </w:pPr>
      <w:r w:rsidRPr="00DD74C5">
        <w:rPr>
          <w:sz w:val="24"/>
          <w:szCs w:val="24"/>
        </w:rPr>
        <w:lastRenderedPageBreak/>
        <w:t>Yanıcı sıvıları onaylı yanıcı saklama dolaplarında veya uygun havalandırmaya sahip odalarda saklayın. Yanıcı maddeleri ısı kaynaklarından ve tutuşma noktalarından uzak tutun.</w:t>
      </w:r>
    </w:p>
    <w:p w14:paraId="24859CF2" w14:textId="77777777" w:rsidR="00DD74C5" w:rsidRPr="00702AFC" w:rsidRDefault="00DD74C5" w:rsidP="00DD74C5">
      <w:pPr>
        <w:rPr>
          <w:i/>
          <w:iCs/>
          <w:sz w:val="24"/>
          <w:szCs w:val="24"/>
          <w:u w:val="single"/>
        </w:rPr>
      </w:pPr>
      <w:r w:rsidRPr="00702AFC">
        <w:rPr>
          <w:i/>
          <w:iCs/>
          <w:sz w:val="24"/>
          <w:szCs w:val="24"/>
          <w:u w:val="single"/>
        </w:rPr>
        <w:t>Uyumsuz Malzemeleri İzole Edin:</w:t>
      </w:r>
    </w:p>
    <w:p w14:paraId="780D0931" w14:textId="77777777" w:rsidR="00DD74C5" w:rsidRPr="00DD74C5" w:rsidRDefault="00DD74C5" w:rsidP="00DD74C5">
      <w:pPr>
        <w:rPr>
          <w:sz w:val="24"/>
          <w:szCs w:val="24"/>
        </w:rPr>
      </w:pPr>
      <w:r w:rsidRPr="00DD74C5">
        <w:rPr>
          <w:sz w:val="24"/>
          <w:szCs w:val="24"/>
        </w:rPr>
        <w:t>Birbiriyle uyumlu olmayan malzemeleri belirleyin ve birbirlerinden uzakta depolandıklarından emin olun. Yaygın örnekler, reaksiyonları önlemek için asitlerin bazlardan uzakta depolanmasını içerir.</w:t>
      </w:r>
    </w:p>
    <w:p w14:paraId="272698E2" w14:textId="77777777" w:rsidR="00DD74C5" w:rsidRPr="00702AFC" w:rsidRDefault="00DD74C5" w:rsidP="00DD74C5">
      <w:pPr>
        <w:rPr>
          <w:i/>
          <w:iCs/>
          <w:sz w:val="24"/>
          <w:szCs w:val="24"/>
          <w:u w:val="single"/>
        </w:rPr>
      </w:pPr>
      <w:r w:rsidRPr="00702AFC">
        <w:rPr>
          <w:i/>
          <w:iCs/>
          <w:sz w:val="24"/>
          <w:szCs w:val="24"/>
          <w:u w:val="single"/>
        </w:rPr>
        <w:t>Renk Kodlaması:</w:t>
      </w:r>
    </w:p>
    <w:p w14:paraId="0CADCFAD" w14:textId="77777777" w:rsidR="00DD74C5" w:rsidRPr="00DD74C5" w:rsidRDefault="00DD74C5" w:rsidP="00DD74C5">
      <w:pPr>
        <w:rPr>
          <w:sz w:val="24"/>
          <w:szCs w:val="24"/>
        </w:rPr>
      </w:pPr>
      <w:r w:rsidRPr="00DD74C5">
        <w:rPr>
          <w:sz w:val="24"/>
          <w:szCs w:val="24"/>
        </w:rPr>
        <w:t>Farklı tehlikeli madde türlerini görsel olarak ayırt etmek için bir renk kodlama sistemi uygulayın. Bu, hızlı tanımlamaya ve uygun ayrıma yardımcı olur.</w:t>
      </w:r>
    </w:p>
    <w:p w14:paraId="0304D979" w14:textId="77777777" w:rsidR="00DD74C5" w:rsidRPr="00702AFC" w:rsidRDefault="00DD74C5" w:rsidP="00DD74C5">
      <w:pPr>
        <w:rPr>
          <w:i/>
          <w:iCs/>
          <w:sz w:val="24"/>
          <w:szCs w:val="24"/>
          <w:u w:val="single"/>
        </w:rPr>
      </w:pPr>
      <w:r w:rsidRPr="00702AFC">
        <w:rPr>
          <w:i/>
          <w:iCs/>
          <w:sz w:val="24"/>
          <w:szCs w:val="24"/>
          <w:u w:val="single"/>
        </w:rPr>
        <w:t>Depolama koşullarına göre ayırma:</w:t>
      </w:r>
    </w:p>
    <w:p w14:paraId="611DAB14" w14:textId="77777777" w:rsidR="00DD74C5" w:rsidRPr="00DD74C5" w:rsidRDefault="00DD74C5" w:rsidP="00DD74C5">
      <w:pPr>
        <w:rPr>
          <w:sz w:val="24"/>
          <w:szCs w:val="24"/>
        </w:rPr>
      </w:pPr>
      <w:r w:rsidRPr="00DD74C5">
        <w:rPr>
          <w:sz w:val="24"/>
          <w:szCs w:val="24"/>
        </w:rPr>
        <w:t>Malzemeleri ayırırken saklama koşullarını göz önünde bulundurun. Örneğin, soğutma gerektiren malzemeleri, ortam sıcaklığı gerektiren alanlardan ayrı alanlarda saklayın.</w:t>
      </w:r>
    </w:p>
    <w:p w14:paraId="4A38FBDA" w14:textId="77777777" w:rsidR="00DD74C5" w:rsidRPr="00702AFC" w:rsidRDefault="00DD74C5" w:rsidP="00DD74C5">
      <w:pPr>
        <w:rPr>
          <w:i/>
          <w:iCs/>
          <w:sz w:val="24"/>
          <w:szCs w:val="24"/>
          <w:u w:val="single"/>
        </w:rPr>
      </w:pPr>
      <w:r w:rsidRPr="00702AFC">
        <w:rPr>
          <w:i/>
          <w:iCs/>
          <w:sz w:val="24"/>
          <w:szCs w:val="24"/>
          <w:u w:val="single"/>
        </w:rPr>
        <w:t>Düzenli Denetimler:</w:t>
      </w:r>
    </w:p>
    <w:p w14:paraId="58A0F79B" w14:textId="77777777" w:rsidR="00DD74C5" w:rsidRPr="00DD74C5" w:rsidRDefault="00DD74C5" w:rsidP="00DD74C5">
      <w:pPr>
        <w:rPr>
          <w:sz w:val="24"/>
          <w:szCs w:val="24"/>
        </w:rPr>
      </w:pPr>
      <w:r w:rsidRPr="00DD74C5">
        <w:rPr>
          <w:sz w:val="24"/>
          <w:szCs w:val="24"/>
        </w:rPr>
        <w:t>Ayırma ve depolama uygulamalarının sürdürüldüğünden emin olmak için depolama alanlarını düzenli olarak denetleyin. Herhangi bir sorunu derhal ele alın.</w:t>
      </w:r>
    </w:p>
    <w:p w14:paraId="3247D644" w14:textId="77777777" w:rsidR="00DD74C5" w:rsidRPr="00702AFC" w:rsidRDefault="00DD74C5" w:rsidP="00DD74C5">
      <w:pPr>
        <w:rPr>
          <w:i/>
          <w:iCs/>
          <w:sz w:val="24"/>
          <w:szCs w:val="24"/>
          <w:u w:val="single"/>
        </w:rPr>
      </w:pPr>
      <w:r w:rsidRPr="00702AFC">
        <w:rPr>
          <w:i/>
          <w:iCs/>
          <w:sz w:val="24"/>
          <w:szCs w:val="24"/>
          <w:u w:val="single"/>
        </w:rPr>
        <w:t>Eğitim ve Bilinçlendirme:</w:t>
      </w:r>
    </w:p>
    <w:p w14:paraId="0BA08B54" w14:textId="77777777" w:rsidR="00DD74C5" w:rsidRPr="00DD74C5" w:rsidRDefault="00DD74C5" w:rsidP="00DD74C5">
      <w:pPr>
        <w:rPr>
          <w:sz w:val="24"/>
          <w:szCs w:val="24"/>
        </w:rPr>
      </w:pPr>
      <w:r w:rsidRPr="00DD74C5">
        <w:rPr>
          <w:sz w:val="24"/>
          <w:szCs w:val="24"/>
        </w:rPr>
        <w:t>Çalışanlara ayrıştırmanın önemi, güvenli depolama uygulamaları ve acil durum müdahale prosedürleri konusunda eğitim verin.</w:t>
      </w:r>
    </w:p>
    <w:p w14:paraId="290DBA9B" w14:textId="77777777" w:rsidR="00DD74C5" w:rsidRPr="00702AFC" w:rsidRDefault="00DD74C5" w:rsidP="00DD74C5">
      <w:pPr>
        <w:rPr>
          <w:i/>
          <w:iCs/>
          <w:sz w:val="24"/>
          <w:szCs w:val="24"/>
          <w:u w:val="single"/>
        </w:rPr>
      </w:pPr>
      <w:r w:rsidRPr="00702AFC">
        <w:rPr>
          <w:i/>
          <w:iCs/>
          <w:sz w:val="24"/>
          <w:szCs w:val="24"/>
          <w:u w:val="single"/>
        </w:rPr>
        <w:t>Belge:</w:t>
      </w:r>
    </w:p>
    <w:p w14:paraId="75BD774B" w14:textId="77777777" w:rsidR="00DD74C5" w:rsidRPr="00DD74C5" w:rsidRDefault="00DD74C5" w:rsidP="00DD74C5">
      <w:pPr>
        <w:rPr>
          <w:sz w:val="24"/>
          <w:szCs w:val="24"/>
        </w:rPr>
      </w:pPr>
      <w:r w:rsidRPr="00DD74C5">
        <w:rPr>
          <w:sz w:val="24"/>
          <w:szCs w:val="24"/>
        </w:rPr>
        <w:t>Depolanan tehlikeli maddelerin, miktarlarının ve konumlarının doğru kayıtlarını tutun. Bu belge, mevzuata uygunluk ve acil durum müdahalesi için gereklidir.</w:t>
      </w:r>
    </w:p>
    <w:p w14:paraId="009671A2" w14:textId="77777777" w:rsidR="00DD74C5" w:rsidRPr="00702AFC" w:rsidRDefault="00DD74C5" w:rsidP="00DD74C5">
      <w:pPr>
        <w:rPr>
          <w:i/>
          <w:iCs/>
          <w:sz w:val="24"/>
          <w:szCs w:val="24"/>
          <w:u w:val="single"/>
        </w:rPr>
      </w:pPr>
      <w:r w:rsidRPr="00702AFC">
        <w:rPr>
          <w:i/>
          <w:iCs/>
          <w:sz w:val="24"/>
          <w:szCs w:val="24"/>
          <w:u w:val="single"/>
        </w:rPr>
        <w:t>Acil Durum Müdahale Planı:</w:t>
      </w:r>
    </w:p>
    <w:p w14:paraId="26921138" w14:textId="77777777" w:rsidR="00DD74C5" w:rsidRPr="00DD74C5" w:rsidRDefault="00DD74C5" w:rsidP="00DD74C5">
      <w:pPr>
        <w:rPr>
          <w:sz w:val="24"/>
          <w:szCs w:val="24"/>
        </w:rPr>
      </w:pPr>
    </w:p>
    <w:p w14:paraId="4CAB621E" w14:textId="77777777" w:rsidR="00DD74C5" w:rsidRPr="00DD74C5" w:rsidRDefault="00DD74C5" w:rsidP="00DD74C5">
      <w:pPr>
        <w:rPr>
          <w:sz w:val="24"/>
          <w:szCs w:val="24"/>
        </w:rPr>
      </w:pPr>
      <w:r w:rsidRPr="00DD74C5">
        <w:rPr>
          <w:sz w:val="24"/>
          <w:szCs w:val="24"/>
        </w:rPr>
        <w:t>Dökülmeler, sızıntılar veya tehlikeli maddelerle ilgili diğer olaylarla başa çıkma prosedürlerini içeren bir acil durum müdahale planı geliştirin ve iletin.</w:t>
      </w:r>
    </w:p>
    <w:p w14:paraId="65DFF6E5" w14:textId="77777777" w:rsidR="00DD74C5" w:rsidRPr="00DD74C5" w:rsidRDefault="00DD74C5" w:rsidP="00DD74C5">
      <w:pPr>
        <w:rPr>
          <w:sz w:val="24"/>
          <w:szCs w:val="24"/>
        </w:rPr>
      </w:pPr>
      <w:r w:rsidRPr="00DD74C5">
        <w:rPr>
          <w:sz w:val="24"/>
          <w:szCs w:val="24"/>
        </w:rPr>
        <w:t>Ayakkabı endüstrisi, bu depolama ve ayırma yönergelerine bağlı kalarak daha güvenli bir çalışma ortamı yaratabilir, kaza riskini azaltabilir ve tehlikeli madde yönetimi ile ilgili yasal gerekliliklere uygunluğu sağlayabilir. Düzenli eğitim, sürekli izleme ve sürekli iyileştirme çabaları, kapsamlı bir tehlikeli madde yönetimi programının temel bileşenleridir.</w:t>
      </w:r>
    </w:p>
    <w:p w14:paraId="5C0F9731" w14:textId="77777777" w:rsidR="00DD74C5" w:rsidRPr="00DD74C5" w:rsidRDefault="00DD74C5" w:rsidP="00DD74C5">
      <w:pPr>
        <w:rPr>
          <w:sz w:val="24"/>
          <w:szCs w:val="24"/>
        </w:rPr>
      </w:pPr>
    </w:p>
    <w:p w14:paraId="6526397D" w14:textId="7E49498C" w:rsidR="00DD74C5" w:rsidRPr="0015312F" w:rsidRDefault="00DD74C5" w:rsidP="0015312F">
      <w:pPr>
        <w:pStyle w:val="Balk2"/>
      </w:pPr>
      <w:bookmarkStart w:id="21" w:name="_Toc157458877"/>
      <w:bookmarkStart w:id="22" w:name="_Hlk151403815"/>
      <w:r w:rsidRPr="0015312F">
        <w:t>2.5</w:t>
      </w:r>
      <w:bookmarkStart w:id="23" w:name="_Hlk151408540"/>
      <w:r w:rsidR="00DC1095" w:rsidRPr="0015312F">
        <w:tab/>
      </w:r>
      <w:r w:rsidR="00DC1095" w:rsidRPr="0015312F">
        <w:tab/>
      </w:r>
      <w:r w:rsidRPr="0015312F">
        <w:t>Etiketleme ve Dokümantasyon</w:t>
      </w:r>
      <w:bookmarkEnd w:id="21"/>
      <w:bookmarkEnd w:id="23"/>
    </w:p>
    <w:p w14:paraId="4287864F" w14:textId="61CE7AFD" w:rsidR="00DD74C5" w:rsidRPr="00DD74C5" w:rsidRDefault="00702AFC" w:rsidP="00DD74C5">
      <w:pPr>
        <w:rPr>
          <w:sz w:val="24"/>
          <w:szCs w:val="24"/>
        </w:rPr>
      </w:pPr>
      <w:bookmarkStart w:id="24" w:name="_Hlk151408589"/>
      <w:bookmarkStart w:id="25" w:name="_Hlk156845337"/>
      <w:bookmarkStart w:id="26" w:name="_Hlk156845734"/>
      <w:bookmarkEnd w:id="22"/>
      <w:r w:rsidRPr="00DD74C5">
        <w:rPr>
          <w:sz w:val="24"/>
          <w:szCs w:val="24"/>
        </w:rPr>
        <w:t xml:space="preserve">Ayakkabı endüstrisindeki tehlikeli maddelerin etiketlenmesi ve belgelenmesi, mevzuata uygunluk, işyeri güvenliği ve çevresel sorumluluğun çok önemli yönleridir. Doğru etiketleme ve belgeler, çalışanların, acil durum müdahale ekiplerinin ve düzenleyici makamların tehlikeli maddeleri güvenli </w:t>
      </w:r>
      <w:r w:rsidRPr="00DD74C5">
        <w:rPr>
          <w:sz w:val="24"/>
          <w:szCs w:val="24"/>
        </w:rPr>
        <w:lastRenderedPageBreak/>
        <w:t>bir şekilde işlemek için gerekli bilgilere sahip olmasını sağlamaya yardımcı olur. Ayakkabı endüstrisindeki tehlikeli maddelerin etiketlenmesi ve belgelenmesi için yönergeler şunlardır:</w:t>
      </w:r>
      <w:bookmarkEnd w:id="24"/>
      <w:bookmarkEnd w:id="25"/>
      <w:bookmarkEnd w:id="26"/>
    </w:p>
    <w:p w14:paraId="1958F86E" w14:textId="6AAD4BAB" w:rsidR="00F5685A" w:rsidRPr="00DD74C5" w:rsidRDefault="00F5685A" w:rsidP="00DD74C5">
      <w:pPr>
        <w:rPr>
          <w:sz w:val="24"/>
          <w:szCs w:val="24"/>
        </w:rPr>
      </w:pPr>
    </w:p>
    <w:p w14:paraId="427DC172" w14:textId="4A134BC4" w:rsidR="00A43202" w:rsidRDefault="00A43202" w:rsidP="00DC1095">
      <w:pPr>
        <w:pStyle w:val="ResimYazs"/>
        <w:jc w:val="center"/>
        <w:rPr>
          <w:b w:val="0"/>
          <w:bCs w:val="0"/>
          <w:i/>
          <w:iCs/>
        </w:rPr>
      </w:pPr>
    </w:p>
    <w:p w14:paraId="6FCFA09F" w14:textId="14193A45" w:rsidR="00A43202" w:rsidRPr="00A43202" w:rsidRDefault="00E35637" w:rsidP="00425E80">
      <w:pPr>
        <w:pStyle w:val="ResimYazs"/>
        <w:keepNext/>
        <w:jc w:val="center"/>
        <w:rPr>
          <w:b w:val="0"/>
          <w:bCs w:val="0"/>
        </w:rPr>
      </w:pPr>
      <w:r>
        <w:rPr>
          <w:noProof/>
          <w:sz w:val="24"/>
          <w:szCs w:val="24"/>
        </w:rPr>
        <mc:AlternateContent>
          <mc:Choice Requires="wps">
            <w:drawing>
              <wp:anchor distT="0" distB="0" distL="114300" distR="114300" simplePos="0" relativeHeight="251750400" behindDoc="0" locked="0" layoutInCell="1" allowOverlap="1" wp14:anchorId="7D538519" wp14:editId="709218F2">
                <wp:simplePos x="0" y="0"/>
                <wp:positionH relativeFrom="margin">
                  <wp:posOffset>4223385</wp:posOffset>
                </wp:positionH>
                <wp:positionV relativeFrom="paragraph">
                  <wp:posOffset>264795</wp:posOffset>
                </wp:positionV>
                <wp:extent cx="1569720" cy="3489960"/>
                <wp:effectExtent l="0" t="0" r="11430" b="15240"/>
                <wp:wrapNone/>
                <wp:docPr id="11" name="Πλαίσιο κειμένου 11"/>
                <wp:cNvGraphicFramePr/>
                <a:graphic xmlns:a="http://schemas.openxmlformats.org/drawingml/2006/main">
                  <a:graphicData uri="http://schemas.microsoft.com/office/word/2010/wordprocessingShape">
                    <wps:wsp>
                      <wps:cNvSpPr txBox="1"/>
                      <wps:spPr>
                        <a:xfrm>
                          <a:off x="0" y="0"/>
                          <a:ext cx="1569720" cy="3489960"/>
                        </a:xfrm>
                        <a:prstGeom prst="rect">
                          <a:avLst/>
                        </a:prstGeom>
                        <a:solidFill>
                          <a:sysClr val="window" lastClr="FFFFFF"/>
                        </a:solidFill>
                        <a:ln w="6350">
                          <a:solidFill>
                            <a:prstClr val="black"/>
                          </a:solidFill>
                        </a:ln>
                      </wps:spPr>
                      <wps:txbx>
                        <w:txbxContent>
                          <w:p w14:paraId="573E9090" w14:textId="50A78340" w:rsidR="00EE3850" w:rsidRPr="00F07A4F" w:rsidRDefault="00EE3850" w:rsidP="00E35637">
                            <w:pPr>
                              <w:jc w:val="left"/>
                            </w:pPr>
                            <w:r w:rsidRPr="00E35637">
                              <w:rPr>
                                <w:b/>
                                <w:bCs/>
                              </w:rPr>
                              <w:t>Ayakkabı endüstrisindeki tehlikeli maddelerin etiketlenmesi ve belgelenmesi</w:t>
                            </w:r>
                            <w:r w:rsidRPr="00E35637">
                              <w:t>, mevzuata uygunluk, işyeri güvenliği ve çevresel sorumluluğun çok önemli yönleridir. Doğru etiketleme ve belgeler, çalışanların, acil durum müdahale ekiplerinin ve düzenleyici makamların tehlikeli maddeleri güvenli bir şekilde işlemek için gerekli bilgilere sahip olmasını sağlamaya yardımcı olur.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538519" id="Πλαίσιο κειμένου 11" o:spid="_x0000_s1031" type="#_x0000_t202" style="position:absolute;left:0;text-align:left;margin-left:332.55pt;margin-top:20.85pt;width:123.6pt;height:274.8pt;z-index:2517504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" fillcolor="window" strokeweight=".5pt">
                <v:textbox>
                  <w:txbxContent>
                    <w:p w14:paraId="573E9090" w14:textId="50A78340" w:rsidR="00EE3850" w:rsidRPr="00F07A4F" w:rsidRDefault="00EE3850" w:rsidP="00E35637">
                      <w:pPr>
                        <w:jc w:val="left"/>
                      </w:pPr>
                      <w:r w:rsidRPr="00E35637">
                        <w:rPr>
                          <w:b/>
                          <w:bCs/>
                        </w:rPr>
                        <w:t>Ayakkabı endüstrisindeki tehlikeli maddelerin etiketlenmesi ve belgelenmesi</w:t>
                      </w:r>
                      <w:r w:rsidRPr="00E35637">
                        <w:t>, mevzuata uygunluk, işyeri güvenliği ve çevresel sorumluluğun çok önemli yönleridir. Doğru etiketleme ve belgeler, çalışanların, acil durum müdahale ekiplerinin ve düzenleyici makamların tehlikeli maddeleri güvenli bir şekilde işlemek için gerekli bilgilere sahip olmasını sağlamaya yardımcı olur.</w:t>
                      </w:r>
                    </w:p>
                  </w:txbxContent>
                </v:textbox>
                <w10:wrap anchorx="margin"/>
              </v:shape>
            </w:pict>
          </mc:Fallback>
        </mc:AlternateContent>
      </w:r>
      <w:r w:rsidR="00A43202">
        <w:rPr>
          <w:noProof/>
          <w:sz w:val="24"/>
          <w:szCs w:val="24"/>
        </w:rPr>
        <w:drawing>
          <wp:anchor distT="0" distB="0" distL="114300" distR="114300" simplePos="0" relativeHeight="251748352" behindDoc="0" locked="0" layoutInCell="1" allowOverlap="1" wp14:anchorId="4F48CA9A" wp14:editId="757A90C9">
            <wp:simplePos x="0" y="0"/>
            <wp:positionH relativeFrom="column">
              <wp:posOffset>0</wp:posOffset>
            </wp:positionH>
            <wp:positionV relativeFrom="paragraph">
              <wp:posOffset>235585</wp:posOffset>
            </wp:positionV>
            <wp:extent cx="6192520" cy="2987040"/>
            <wp:effectExtent l="0" t="0" r="0" b="3810"/>
            <wp:wrapSquare wrapText="bothSides"/>
            <wp:docPr id="9" name="Nomogramă 27177308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2" r:lo="rId33" r:qs="rId34" r:cs="rId35"/>
              </a:graphicData>
            </a:graphic>
            <wp14:sizeRelH relativeFrom="margin">
              <wp14:pctWidth>0</wp14:pctWidth>
            </wp14:sizeRelH>
            <wp14:sizeRelV relativeFrom="margin">
              <wp14:pctHeight>0</wp14:pctHeight>
            </wp14:sizeRelV>
          </wp:anchor>
        </w:drawing>
      </w:r>
    </w:p>
    <w:p w14:paraId="6945AB7C" w14:textId="77777777" w:rsidR="00425E80" w:rsidRDefault="00425E80" w:rsidP="00425E80">
      <w:pPr>
        <w:pStyle w:val="ResimYazs"/>
        <w:jc w:val="center"/>
      </w:pPr>
    </w:p>
    <w:p w14:paraId="508059DB" w14:textId="77777777" w:rsidR="00425E80" w:rsidRDefault="00425E80" w:rsidP="00425E80">
      <w:pPr>
        <w:pStyle w:val="ResimYazs"/>
        <w:jc w:val="center"/>
      </w:pPr>
    </w:p>
    <w:p w14:paraId="1E036C93" w14:textId="77777777" w:rsidR="00425E80" w:rsidRDefault="00425E80" w:rsidP="00425E80">
      <w:pPr>
        <w:pStyle w:val="ResimYazs"/>
        <w:jc w:val="center"/>
      </w:pPr>
    </w:p>
    <w:p w14:paraId="38193A04" w14:textId="2E371E08" w:rsidR="00DC1095" w:rsidRDefault="00425E80" w:rsidP="00DC1095">
      <w:pPr>
        <w:pStyle w:val="ResimYazs"/>
        <w:jc w:val="center"/>
        <w:rPr>
          <w:b w:val="0"/>
          <w:bCs w:val="0"/>
          <w:i/>
          <w:iCs/>
        </w:rPr>
      </w:pPr>
      <w:bookmarkStart w:id="27" w:name="_Toc157458789"/>
      <w:r>
        <w:t xml:space="preserve">Şekil </w:t>
      </w:r>
      <w:r>
        <w:fldChar w:fldCharType="begin"/>
      </w:r>
      <w:r>
        <w:instrText xml:space="preserve"> SEQ Figure \* ARABIC </w:instrText>
      </w:r>
      <w:r>
        <w:fldChar w:fldCharType="separate"/>
      </w:r>
      <w:r w:rsidR="00667978">
        <w:rPr>
          <w:noProof/>
        </w:rPr>
        <w:t>5</w:t>
      </w:r>
      <w:r>
        <w:fldChar w:fldCharType="end"/>
      </w:r>
      <w:r>
        <w:t xml:space="preserve">:  </w:t>
      </w:r>
      <w:hyperlink r:id="rId37" w:history="1">
        <w:r w:rsidR="00E35637" w:rsidRPr="00F216DC">
          <w:rPr>
            <w:rStyle w:val="Kpr"/>
            <w:b w:val="0"/>
            <w:bCs w:val="0"/>
            <w:i/>
            <w:iCs/>
          </w:rPr>
          <w:t>https://www.carlroth.com/com/en/hazardous-substance-symbols/ghs-hazardous-substances-labels-product-range/p/aty6.1</w:t>
        </w:r>
        <w:bookmarkEnd w:id="27"/>
      </w:hyperlink>
    </w:p>
    <w:p w14:paraId="03D119EB" w14:textId="77777777" w:rsidR="00E35637" w:rsidRPr="00E35637" w:rsidRDefault="00E35637" w:rsidP="00E35637"/>
    <w:p w14:paraId="5DC795C6" w14:textId="77777777" w:rsidR="00DC1095" w:rsidRDefault="00DC1095" w:rsidP="00DD74C5">
      <w:pPr>
        <w:rPr>
          <w:b/>
          <w:bCs/>
          <w:sz w:val="24"/>
          <w:szCs w:val="24"/>
        </w:rPr>
      </w:pPr>
    </w:p>
    <w:p w14:paraId="6FE17BCB" w14:textId="2DE5E8DE" w:rsidR="00DC1095" w:rsidRDefault="00DC1095" w:rsidP="00DD74C5">
      <w:pPr>
        <w:rPr>
          <w:b/>
          <w:bCs/>
          <w:sz w:val="24"/>
          <w:szCs w:val="24"/>
        </w:rPr>
      </w:pPr>
    </w:p>
    <w:p w14:paraId="68235A0C" w14:textId="387AE262" w:rsidR="00A43202" w:rsidRDefault="00A43202" w:rsidP="00DD74C5">
      <w:pPr>
        <w:rPr>
          <w:b/>
          <w:bCs/>
          <w:sz w:val="24"/>
          <w:szCs w:val="24"/>
        </w:rPr>
      </w:pPr>
    </w:p>
    <w:p w14:paraId="5D4B9E7E" w14:textId="390C4042" w:rsidR="00A43202" w:rsidRDefault="00A43202" w:rsidP="00DD74C5">
      <w:pPr>
        <w:rPr>
          <w:b/>
          <w:bCs/>
          <w:sz w:val="24"/>
          <w:szCs w:val="24"/>
        </w:rPr>
      </w:pPr>
    </w:p>
    <w:p w14:paraId="260A00D1" w14:textId="68CE076C" w:rsidR="00A43202" w:rsidRDefault="00A43202" w:rsidP="00DD74C5">
      <w:pPr>
        <w:rPr>
          <w:b/>
          <w:bCs/>
          <w:sz w:val="24"/>
          <w:szCs w:val="24"/>
        </w:rPr>
      </w:pPr>
    </w:p>
    <w:p w14:paraId="42FFAE99" w14:textId="65DA00CA" w:rsidR="00A43202" w:rsidRDefault="00A43202" w:rsidP="00DD74C5">
      <w:pPr>
        <w:rPr>
          <w:b/>
          <w:bCs/>
          <w:sz w:val="24"/>
          <w:szCs w:val="24"/>
        </w:rPr>
      </w:pPr>
    </w:p>
    <w:p w14:paraId="775D4415" w14:textId="5009DFC0" w:rsidR="00A43202" w:rsidRDefault="00A43202" w:rsidP="00DD74C5">
      <w:pPr>
        <w:rPr>
          <w:b/>
          <w:bCs/>
          <w:sz w:val="24"/>
          <w:szCs w:val="24"/>
        </w:rPr>
      </w:pPr>
    </w:p>
    <w:p w14:paraId="25D9A7FC" w14:textId="2A0E4338" w:rsidR="00A43202" w:rsidRDefault="00A43202" w:rsidP="00DD74C5">
      <w:pPr>
        <w:rPr>
          <w:b/>
          <w:bCs/>
          <w:sz w:val="24"/>
          <w:szCs w:val="24"/>
        </w:rPr>
      </w:pPr>
    </w:p>
    <w:p w14:paraId="00357890" w14:textId="1E5EEF27" w:rsidR="00A43202" w:rsidRDefault="00A43202" w:rsidP="00DD74C5">
      <w:pPr>
        <w:rPr>
          <w:b/>
          <w:bCs/>
          <w:sz w:val="24"/>
          <w:szCs w:val="24"/>
        </w:rPr>
      </w:pPr>
    </w:p>
    <w:p w14:paraId="3B095F8C" w14:textId="71A33E72" w:rsidR="00A43202" w:rsidRDefault="00A43202" w:rsidP="00DD74C5">
      <w:pPr>
        <w:rPr>
          <w:b/>
          <w:bCs/>
          <w:sz w:val="24"/>
          <w:szCs w:val="24"/>
        </w:rPr>
      </w:pPr>
    </w:p>
    <w:p w14:paraId="1E9F8B49" w14:textId="69AF2A56" w:rsidR="00A43202" w:rsidRDefault="00A43202" w:rsidP="00DD74C5">
      <w:pPr>
        <w:rPr>
          <w:b/>
          <w:bCs/>
          <w:sz w:val="24"/>
          <w:szCs w:val="24"/>
        </w:rPr>
      </w:pPr>
    </w:p>
    <w:p w14:paraId="7FF815A2" w14:textId="77777777" w:rsidR="00A43202" w:rsidRDefault="00A43202" w:rsidP="00DD74C5">
      <w:pPr>
        <w:rPr>
          <w:b/>
          <w:bCs/>
          <w:sz w:val="24"/>
          <w:szCs w:val="24"/>
        </w:rPr>
      </w:pPr>
    </w:p>
    <w:p w14:paraId="01894467" w14:textId="77777777" w:rsidR="00DC1095" w:rsidRDefault="00DC1095" w:rsidP="00DD74C5">
      <w:pPr>
        <w:rPr>
          <w:b/>
          <w:bCs/>
          <w:sz w:val="24"/>
          <w:szCs w:val="24"/>
        </w:rPr>
      </w:pPr>
    </w:p>
    <w:p w14:paraId="0CA81584" w14:textId="38572092" w:rsidR="00DD74C5" w:rsidRPr="00702AFC" w:rsidRDefault="00702AFC" w:rsidP="00DD74C5">
      <w:pPr>
        <w:rPr>
          <w:b/>
          <w:bCs/>
          <w:sz w:val="24"/>
          <w:szCs w:val="24"/>
        </w:rPr>
      </w:pPr>
      <w:r w:rsidRPr="00702AFC">
        <w:rPr>
          <w:b/>
          <w:bCs/>
          <w:sz w:val="24"/>
          <w:szCs w:val="24"/>
        </w:rPr>
        <w:t>Etiketleme Yönergeleri / Etiketleme Gereklilikleri:</w:t>
      </w:r>
    </w:p>
    <w:p w14:paraId="7A99FA26" w14:textId="627D878D" w:rsidR="00DD74C5" w:rsidRPr="00DD74C5" w:rsidRDefault="00DD74C5" w:rsidP="00DD74C5">
      <w:pPr>
        <w:rPr>
          <w:sz w:val="24"/>
          <w:szCs w:val="24"/>
        </w:rPr>
      </w:pPr>
      <w:r w:rsidRPr="00DD74C5">
        <w:rPr>
          <w:sz w:val="24"/>
          <w:szCs w:val="24"/>
        </w:rPr>
        <w:t>Tehlikeli maddelerin etiketlenmesi ile ilgili yerel ve uluslararası düzenlemelere uyun. Küresel Uyumlaştırılmış Sistem (GHS) gibi düzenlemeler, etiketleme için standartlaştırılmış kriterler sağlar.</w:t>
      </w:r>
    </w:p>
    <w:p w14:paraId="1EC948E7" w14:textId="3D7013A3" w:rsidR="00DD74C5" w:rsidRPr="00DD74C5" w:rsidRDefault="00DD74C5" w:rsidP="00DD74C5">
      <w:pPr>
        <w:rPr>
          <w:sz w:val="24"/>
          <w:szCs w:val="24"/>
        </w:rPr>
      </w:pPr>
      <w:r w:rsidRPr="00702AFC">
        <w:rPr>
          <w:i/>
          <w:iCs/>
          <w:sz w:val="24"/>
          <w:szCs w:val="24"/>
          <w:u w:val="single"/>
        </w:rPr>
        <w:t xml:space="preserve">Etiketlerdeki Bilgiler: </w:t>
      </w:r>
      <w:r w:rsidRPr="00DD74C5">
        <w:rPr>
          <w:sz w:val="24"/>
          <w:szCs w:val="24"/>
        </w:rPr>
        <w:t>Tehlikeli malzeme etiketlerine aşağıdakiler gibi temel bilgileri ekleyin:</w:t>
      </w:r>
    </w:p>
    <w:p w14:paraId="2AFE7B7E" w14:textId="77777777" w:rsidR="00DD74C5" w:rsidRPr="00702AFC" w:rsidRDefault="00DD74C5" w:rsidP="00702AFC">
      <w:pPr>
        <w:pStyle w:val="ListeParagraf"/>
        <w:numPr>
          <w:ilvl w:val="0"/>
          <w:numId w:val="46"/>
        </w:numPr>
        <w:rPr>
          <w:sz w:val="24"/>
          <w:szCs w:val="24"/>
        </w:rPr>
      </w:pPr>
      <w:r w:rsidRPr="00702AFC">
        <w:rPr>
          <w:sz w:val="24"/>
          <w:szCs w:val="24"/>
        </w:rPr>
        <w:t>Ürün veya kimyasal adı</w:t>
      </w:r>
    </w:p>
    <w:p w14:paraId="7FD465BD" w14:textId="77777777" w:rsidR="00DD74C5" w:rsidRPr="00702AFC" w:rsidRDefault="00DD74C5" w:rsidP="00702AFC">
      <w:pPr>
        <w:pStyle w:val="ListeParagraf"/>
        <w:numPr>
          <w:ilvl w:val="0"/>
          <w:numId w:val="46"/>
        </w:numPr>
        <w:rPr>
          <w:sz w:val="24"/>
          <w:szCs w:val="24"/>
        </w:rPr>
      </w:pPr>
      <w:r w:rsidRPr="00702AFC">
        <w:rPr>
          <w:sz w:val="24"/>
          <w:szCs w:val="24"/>
        </w:rPr>
        <w:t>Tehlike piktogramları (GHS'ye göre)</w:t>
      </w:r>
    </w:p>
    <w:p w14:paraId="1250031E" w14:textId="77777777" w:rsidR="00DD74C5" w:rsidRPr="00702AFC" w:rsidRDefault="00DD74C5" w:rsidP="00702AFC">
      <w:pPr>
        <w:pStyle w:val="ListeParagraf"/>
        <w:numPr>
          <w:ilvl w:val="0"/>
          <w:numId w:val="46"/>
        </w:numPr>
        <w:rPr>
          <w:sz w:val="24"/>
          <w:szCs w:val="24"/>
        </w:rPr>
      </w:pPr>
      <w:r w:rsidRPr="00702AFC">
        <w:rPr>
          <w:sz w:val="24"/>
          <w:szCs w:val="24"/>
        </w:rPr>
        <w:t>İşaret sözcükleri (ör. "Tehlike" veya "Uyarı")</w:t>
      </w:r>
    </w:p>
    <w:p w14:paraId="22944854" w14:textId="77777777" w:rsidR="00DD74C5" w:rsidRPr="00702AFC" w:rsidRDefault="00DD74C5" w:rsidP="00702AFC">
      <w:pPr>
        <w:pStyle w:val="ListeParagraf"/>
        <w:numPr>
          <w:ilvl w:val="0"/>
          <w:numId w:val="46"/>
        </w:numPr>
        <w:rPr>
          <w:sz w:val="24"/>
          <w:szCs w:val="24"/>
        </w:rPr>
      </w:pPr>
      <w:r w:rsidRPr="00702AFC">
        <w:rPr>
          <w:sz w:val="24"/>
          <w:szCs w:val="24"/>
        </w:rPr>
        <w:t>Tehlike ifadeleri ve önlem ifadeleri</w:t>
      </w:r>
    </w:p>
    <w:p w14:paraId="2DA77B5C" w14:textId="77777777" w:rsidR="00DD74C5" w:rsidRPr="00702AFC" w:rsidRDefault="00DD74C5" w:rsidP="00702AFC">
      <w:pPr>
        <w:pStyle w:val="ListeParagraf"/>
        <w:numPr>
          <w:ilvl w:val="0"/>
          <w:numId w:val="46"/>
        </w:numPr>
        <w:rPr>
          <w:sz w:val="24"/>
          <w:szCs w:val="24"/>
        </w:rPr>
      </w:pPr>
      <w:r w:rsidRPr="00702AFC">
        <w:rPr>
          <w:sz w:val="24"/>
          <w:szCs w:val="24"/>
        </w:rPr>
        <w:t>Üretici veya tedarikçi bilgileri</w:t>
      </w:r>
    </w:p>
    <w:p w14:paraId="0D343EC8" w14:textId="77777777" w:rsidR="00DD74C5" w:rsidRPr="00702AFC" w:rsidRDefault="00DD74C5" w:rsidP="00702AFC">
      <w:pPr>
        <w:pStyle w:val="ListeParagraf"/>
        <w:numPr>
          <w:ilvl w:val="0"/>
          <w:numId w:val="46"/>
        </w:numPr>
        <w:rPr>
          <w:sz w:val="24"/>
          <w:szCs w:val="24"/>
        </w:rPr>
      </w:pPr>
      <w:r w:rsidRPr="00702AFC">
        <w:rPr>
          <w:sz w:val="24"/>
          <w:szCs w:val="24"/>
        </w:rPr>
        <w:t>Okunabilirlik ve Dayanıklılık:</w:t>
      </w:r>
    </w:p>
    <w:p w14:paraId="041E0EE9" w14:textId="77777777" w:rsidR="00DD74C5" w:rsidRPr="00DD74C5" w:rsidRDefault="00DD74C5" w:rsidP="00DD74C5">
      <w:pPr>
        <w:rPr>
          <w:sz w:val="24"/>
          <w:szCs w:val="24"/>
        </w:rPr>
      </w:pPr>
      <w:r w:rsidRPr="00DD74C5">
        <w:rPr>
          <w:sz w:val="24"/>
          <w:szCs w:val="24"/>
        </w:rPr>
        <w:t>Etiketlerin net, okunaklı ve dayanıklı olduğundan emin olun. Etiketler, normal saklama ve taşıma koşulları altında bozulmadan kalmalıdır.</w:t>
      </w:r>
    </w:p>
    <w:p w14:paraId="67E35D5B" w14:textId="5D029D8A" w:rsidR="00DD74C5" w:rsidRPr="00DD74C5" w:rsidRDefault="00DD74C5" w:rsidP="00DD74C5">
      <w:pPr>
        <w:rPr>
          <w:sz w:val="24"/>
          <w:szCs w:val="24"/>
        </w:rPr>
      </w:pPr>
      <w:r w:rsidRPr="00702AFC">
        <w:rPr>
          <w:i/>
          <w:iCs/>
          <w:sz w:val="24"/>
          <w:szCs w:val="24"/>
          <w:u w:val="single"/>
        </w:rPr>
        <w:t xml:space="preserve">Renk Kodlaması: </w:t>
      </w:r>
      <w:r w:rsidRPr="00DD74C5">
        <w:rPr>
          <w:sz w:val="24"/>
          <w:szCs w:val="24"/>
        </w:rPr>
        <w:t>Tehlikenin türünü görsel olarak belirtmek için etiketler için bir renk kodlama sistemi uygulayın. Örneğin, yanıcı için kırmızı, reaktif için sarı vb.</w:t>
      </w:r>
    </w:p>
    <w:p w14:paraId="35D978E8" w14:textId="3945F9F1" w:rsidR="00DD74C5" w:rsidRPr="00DD74C5" w:rsidRDefault="00DD74C5" w:rsidP="00DD74C5">
      <w:pPr>
        <w:rPr>
          <w:sz w:val="24"/>
          <w:szCs w:val="24"/>
        </w:rPr>
      </w:pPr>
      <w:r w:rsidRPr="00702AFC">
        <w:rPr>
          <w:i/>
          <w:iCs/>
          <w:sz w:val="24"/>
          <w:szCs w:val="24"/>
          <w:u w:val="single"/>
        </w:rPr>
        <w:t xml:space="preserve">Etiket Yerleştirme: </w:t>
      </w:r>
      <w:r w:rsidRPr="00DD74C5">
        <w:rPr>
          <w:sz w:val="24"/>
          <w:szCs w:val="24"/>
        </w:rPr>
        <w:t>Tehlikeli madde kaplarının veya paketlerinin üzerine etiketleri belirgin bir şekilde yapıştırın. Etiketlerin kolayca görünür ve erişilebilir olduğundan emin olun.</w:t>
      </w:r>
    </w:p>
    <w:p w14:paraId="295C6F6F" w14:textId="059ED338" w:rsidR="00DD74C5" w:rsidRPr="00DD74C5" w:rsidRDefault="00DD74C5" w:rsidP="00DD74C5">
      <w:pPr>
        <w:rPr>
          <w:sz w:val="24"/>
          <w:szCs w:val="24"/>
        </w:rPr>
      </w:pPr>
      <w:r w:rsidRPr="006D3F71">
        <w:rPr>
          <w:i/>
          <w:iCs/>
          <w:sz w:val="24"/>
          <w:szCs w:val="24"/>
          <w:u w:val="single"/>
        </w:rPr>
        <w:t xml:space="preserve">İkincil Kaplar: </w:t>
      </w:r>
      <w:r w:rsidRPr="00DD74C5">
        <w:rPr>
          <w:sz w:val="24"/>
          <w:szCs w:val="24"/>
        </w:rPr>
        <w:t>Tehlikeli maddeleri ikincil kaplara aktarıyorsanız, karışıklığı önlemek için ikincil kap üzerinde uygun etiketlemeyi koruyun.</w:t>
      </w:r>
    </w:p>
    <w:p w14:paraId="7E4CB937" w14:textId="007E93B1" w:rsidR="00DD74C5" w:rsidRPr="00DD74C5" w:rsidRDefault="00DD74C5" w:rsidP="00DD74C5">
      <w:pPr>
        <w:rPr>
          <w:sz w:val="24"/>
          <w:szCs w:val="24"/>
        </w:rPr>
      </w:pPr>
      <w:r w:rsidRPr="0046335E">
        <w:rPr>
          <w:i/>
          <w:iCs/>
          <w:sz w:val="24"/>
          <w:szCs w:val="24"/>
          <w:u w:val="single"/>
        </w:rPr>
        <w:t xml:space="preserve">Çalışan Eğitimi: </w:t>
      </w:r>
      <w:r w:rsidRPr="00DD74C5">
        <w:rPr>
          <w:sz w:val="24"/>
          <w:szCs w:val="24"/>
        </w:rPr>
        <w:t>Çalışanları tehlike etiketlerini nasıl okuyacakları ve yorumlayacakları konusunda eğitin. Etiketteki her bir öğenin önemini anladıklarından emin olun.</w:t>
      </w:r>
    </w:p>
    <w:p w14:paraId="797DAE9A" w14:textId="458D0444" w:rsidR="00DD74C5" w:rsidRPr="00DD74C5" w:rsidRDefault="00DD74C5" w:rsidP="00DD74C5">
      <w:pPr>
        <w:rPr>
          <w:sz w:val="24"/>
          <w:szCs w:val="24"/>
        </w:rPr>
      </w:pPr>
      <w:r w:rsidRPr="0046335E">
        <w:rPr>
          <w:i/>
          <w:iCs/>
          <w:sz w:val="24"/>
          <w:szCs w:val="24"/>
          <w:u w:val="single"/>
        </w:rPr>
        <w:t xml:space="preserve">Çok Dilli Etiketler: </w:t>
      </w:r>
      <w:r w:rsidRPr="00DD74C5">
        <w:rPr>
          <w:sz w:val="24"/>
          <w:szCs w:val="24"/>
        </w:rPr>
        <w:t>Varsa, farklı bir iş gücünü barındırmak için çok dilli etiketler kullanın. Çalışanların dil yeterliliklerinden bağımsız olarak tehlike bilgilerini anlayabilmelerini sağlayın.</w:t>
      </w:r>
    </w:p>
    <w:p w14:paraId="237E719E" w14:textId="77777777" w:rsidR="005271BF" w:rsidRDefault="005271BF" w:rsidP="00DD74C5">
      <w:pPr>
        <w:rPr>
          <w:b/>
          <w:bCs/>
          <w:sz w:val="24"/>
          <w:szCs w:val="24"/>
        </w:rPr>
      </w:pPr>
    </w:p>
    <w:p w14:paraId="65A0498C" w14:textId="0D1CC356" w:rsidR="00DD74C5" w:rsidRPr="0046335E" w:rsidRDefault="00DD74C5" w:rsidP="00DD74C5">
      <w:pPr>
        <w:rPr>
          <w:b/>
          <w:bCs/>
          <w:sz w:val="24"/>
          <w:szCs w:val="24"/>
        </w:rPr>
      </w:pPr>
      <w:r w:rsidRPr="0046335E">
        <w:rPr>
          <w:b/>
          <w:bCs/>
          <w:sz w:val="24"/>
          <w:szCs w:val="24"/>
        </w:rPr>
        <w:t>Dokümantasyon Yönergeleri:</w:t>
      </w:r>
    </w:p>
    <w:p w14:paraId="4572469C" w14:textId="3CDAA1D5" w:rsidR="00DD74C5" w:rsidRPr="00DD74C5" w:rsidRDefault="00DD74C5" w:rsidP="00DD74C5">
      <w:pPr>
        <w:rPr>
          <w:sz w:val="24"/>
          <w:szCs w:val="24"/>
        </w:rPr>
      </w:pPr>
      <w:r w:rsidRPr="0046335E">
        <w:rPr>
          <w:i/>
          <w:iCs/>
          <w:sz w:val="24"/>
          <w:szCs w:val="24"/>
          <w:u w:val="single"/>
        </w:rPr>
        <w:t xml:space="preserve">Güvenlik Bilgi Formları (SDS): </w:t>
      </w:r>
      <w:r w:rsidRPr="00DD74C5">
        <w:rPr>
          <w:sz w:val="24"/>
          <w:szCs w:val="24"/>
        </w:rPr>
        <w:t>Ayakkabı endüstrisinde kullanılan tüm tehlikeli maddeler için güncel SDS'yi koruyun. SDS, her bir madde için özellikler, tehlikeler ve güvenli kullanım prosedürleri hakkında ayrıntılı bilgi sağlar.</w:t>
      </w:r>
    </w:p>
    <w:p w14:paraId="123767A1" w14:textId="1240DBEE" w:rsidR="00DD74C5" w:rsidRPr="00DD74C5" w:rsidRDefault="00DD74C5" w:rsidP="00DD74C5">
      <w:pPr>
        <w:rPr>
          <w:sz w:val="24"/>
          <w:szCs w:val="24"/>
        </w:rPr>
      </w:pPr>
      <w:r w:rsidRPr="0046335E">
        <w:rPr>
          <w:i/>
          <w:iCs/>
          <w:sz w:val="24"/>
          <w:szCs w:val="24"/>
          <w:u w:val="single"/>
        </w:rPr>
        <w:t xml:space="preserve">SDS Erişilebilirliği: </w:t>
      </w:r>
      <w:r w:rsidRPr="00DD74C5">
        <w:rPr>
          <w:sz w:val="24"/>
          <w:szCs w:val="24"/>
        </w:rPr>
        <w:t>Tehlikeli maddelere maruz kalabilecek çalışanlar için SDS'yi kolayca erişilebilir tutun. Elektronik veya basılı kopyaları belirlenen alanlarda saklayın.</w:t>
      </w:r>
    </w:p>
    <w:p w14:paraId="11966F29" w14:textId="17E247A1" w:rsidR="00DD74C5" w:rsidRPr="00DD74C5" w:rsidRDefault="00DD74C5" w:rsidP="00DD74C5">
      <w:pPr>
        <w:rPr>
          <w:sz w:val="24"/>
          <w:szCs w:val="24"/>
        </w:rPr>
      </w:pPr>
      <w:r w:rsidRPr="0046335E">
        <w:rPr>
          <w:i/>
          <w:iCs/>
          <w:sz w:val="24"/>
          <w:szCs w:val="24"/>
          <w:u w:val="single"/>
        </w:rPr>
        <w:lastRenderedPageBreak/>
        <w:t xml:space="preserve">Acil Durum Müdahale Bilgileri: </w:t>
      </w:r>
      <w:r w:rsidRPr="00DD74C5">
        <w:rPr>
          <w:sz w:val="24"/>
          <w:szCs w:val="24"/>
        </w:rPr>
        <w:t>Dökülme, sızıntı veya maruz kalma olayları durumunda gerçekleştirilecek önlemleri belirterek belgelere acil durum müdahale bilgilerini ekleyin.</w:t>
      </w:r>
    </w:p>
    <w:p w14:paraId="6DCE15E6" w14:textId="31146B72" w:rsidR="00DD74C5" w:rsidRPr="00DD74C5" w:rsidRDefault="00DD74C5" w:rsidP="00DD74C5">
      <w:pPr>
        <w:rPr>
          <w:sz w:val="24"/>
          <w:szCs w:val="24"/>
        </w:rPr>
      </w:pPr>
      <w:r w:rsidRPr="0046335E">
        <w:rPr>
          <w:i/>
          <w:iCs/>
          <w:sz w:val="24"/>
          <w:szCs w:val="24"/>
          <w:u w:val="single"/>
        </w:rPr>
        <w:t xml:space="preserve">Kayıt Tutma: </w:t>
      </w:r>
      <w:r w:rsidRPr="00DD74C5">
        <w:rPr>
          <w:sz w:val="24"/>
          <w:szCs w:val="24"/>
        </w:rPr>
        <w:t>Miktarlar, konumlar ve satın alma tarihleri dahil olmak üzere tehlikeli maddelerin yerinde doğru kayıtlarını tutun. Bu kayıtlar, mevzuata uygunluk ve acil durum müdahale planlaması için gereklidir.</w:t>
      </w:r>
    </w:p>
    <w:p w14:paraId="5DD71E17" w14:textId="7FA5CD17" w:rsidR="00DD74C5" w:rsidRPr="00DD74C5" w:rsidRDefault="00DD74C5" w:rsidP="00DD74C5">
      <w:pPr>
        <w:rPr>
          <w:sz w:val="24"/>
          <w:szCs w:val="24"/>
        </w:rPr>
      </w:pPr>
      <w:r w:rsidRPr="0046335E">
        <w:rPr>
          <w:i/>
          <w:iCs/>
          <w:sz w:val="24"/>
          <w:szCs w:val="24"/>
          <w:u w:val="single"/>
        </w:rPr>
        <w:t xml:space="preserve">Tedarikçi Belgeleri: </w:t>
      </w:r>
      <w:r w:rsidRPr="00DD74C5">
        <w:rPr>
          <w:sz w:val="24"/>
          <w:szCs w:val="24"/>
        </w:rPr>
        <w:t>Analiz sertifikaları, malzeme spesifikasyonları ve ek güvenlik bilgileri dahil olmak üzere malzeme tedarikçileri tarafından sağlanan belgeleri edinin ve saklayın.</w:t>
      </w:r>
    </w:p>
    <w:p w14:paraId="65AF0CA8" w14:textId="77777777" w:rsidR="005271BF" w:rsidRDefault="005271BF" w:rsidP="00DD74C5">
      <w:pPr>
        <w:rPr>
          <w:b/>
          <w:bCs/>
          <w:sz w:val="24"/>
          <w:szCs w:val="24"/>
        </w:rPr>
      </w:pPr>
    </w:p>
    <w:p w14:paraId="20AA2E00" w14:textId="44D976CA" w:rsidR="00DD74C5" w:rsidRPr="0046335E" w:rsidRDefault="00DD74C5" w:rsidP="00DD74C5">
      <w:pPr>
        <w:rPr>
          <w:b/>
          <w:bCs/>
          <w:sz w:val="24"/>
          <w:szCs w:val="24"/>
        </w:rPr>
      </w:pPr>
      <w:r w:rsidRPr="0046335E">
        <w:rPr>
          <w:b/>
          <w:bCs/>
          <w:sz w:val="24"/>
          <w:szCs w:val="24"/>
        </w:rPr>
        <w:t>Envanter Takibi:</w:t>
      </w:r>
    </w:p>
    <w:p w14:paraId="706BB640" w14:textId="77777777" w:rsidR="00DD74C5" w:rsidRPr="00DD74C5" w:rsidRDefault="00DD74C5" w:rsidP="00DD74C5">
      <w:pPr>
        <w:rPr>
          <w:sz w:val="24"/>
          <w:szCs w:val="24"/>
        </w:rPr>
      </w:pPr>
      <w:r w:rsidRPr="00DD74C5">
        <w:rPr>
          <w:sz w:val="24"/>
          <w:szCs w:val="24"/>
        </w:rPr>
        <w:t>Tehlikeli maddelerin hareketini ve kullanımını izlemek için bir envanter izleme sistemi uygulayın. Envanterdeki değişiklikleri yansıtmak için kayıtları düzenli olarak güncelleyin.</w:t>
      </w:r>
    </w:p>
    <w:p w14:paraId="1166829C" w14:textId="35B62FAD" w:rsidR="00DD74C5" w:rsidRPr="00DD74C5" w:rsidRDefault="00DD74C5" w:rsidP="00DD74C5">
      <w:pPr>
        <w:rPr>
          <w:sz w:val="24"/>
          <w:szCs w:val="24"/>
        </w:rPr>
      </w:pPr>
      <w:r w:rsidRPr="0046335E">
        <w:rPr>
          <w:i/>
          <w:iCs/>
          <w:sz w:val="24"/>
          <w:szCs w:val="24"/>
          <w:u w:val="single"/>
        </w:rPr>
        <w:t xml:space="preserve">Mevzuata Uygunluk: </w:t>
      </w:r>
      <w:r w:rsidRPr="00DD74C5">
        <w:rPr>
          <w:sz w:val="24"/>
          <w:szCs w:val="24"/>
        </w:rPr>
        <w:t>Tehlikeli maddelerle ilgili düzenlemelerdeki değişiklikler hakkında bilgi sahibi olun ve uyumluluğu sağlamak için belgeleri buna göre güncelleyin.</w:t>
      </w:r>
    </w:p>
    <w:p w14:paraId="43CA9165" w14:textId="763FE8A5" w:rsidR="00DD74C5" w:rsidRDefault="00DD74C5" w:rsidP="00DD74C5">
      <w:pPr>
        <w:rPr>
          <w:sz w:val="24"/>
          <w:szCs w:val="24"/>
        </w:rPr>
      </w:pPr>
      <w:r w:rsidRPr="0046335E">
        <w:rPr>
          <w:i/>
          <w:iCs/>
          <w:sz w:val="24"/>
          <w:szCs w:val="24"/>
          <w:u w:val="single"/>
        </w:rPr>
        <w:t xml:space="preserve">Çalışan Eğitim Kayıtları: </w:t>
      </w:r>
      <w:r w:rsidRPr="00DD74C5">
        <w:rPr>
          <w:sz w:val="24"/>
          <w:szCs w:val="24"/>
        </w:rPr>
        <w:t>Eğitim tarihi, kapsanan konular ve eğitilen kişilerin adları dahil olmak üzere tehlikeli maddelerle ilgili çalışan eğitiminin kayıtlarını tutun.</w:t>
      </w:r>
    </w:p>
    <w:p w14:paraId="0CCCF3D6" w14:textId="77777777" w:rsidR="0046335E" w:rsidRPr="00DD74C5" w:rsidRDefault="0046335E" w:rsidP="00DD74C5">
      <w:pPr>
        <w:rPr>
          <w:sz w:val="24"/>
          <w:szCs w:val="24"/>
        </w:rPr>
      </w:pPr>
    </w:p>
    <w:p w14:paraId="10F221E9" w14:textId="2DB30FD1" w:rsidR="00DD74C5" w:rsidRPr="00DD74C5" w:rsidRDefault="00DD74C5" w:rsidP="00DD74C5">
      <w:pPr>
        <w:rPr>
          <w:sz w:val="24"/>
          <w:szCs w:val="24"/>
        </w:rPr>
      </w:pPr>
      <w:r w:rsidRPr="0046335E">
        <w:rPr>
          <w:b/>
          <w:bCs/>
          <w:sz w:val="24"/>
          <w:szCs w:val="24"/>
        </w:rPr>
        <w:t>Atık Bertaraf Belgeleri:</w:t>
      </w:r>
    </w:p>
    <w:p w14:paraId="340BA0F7" w14:textId="77777777" w:rsidR="00DD74C5" w:rsidRPr="00DD74C5" w:rsidRDefault="00DD74C5" w:rsidP="00DD74C5">
      <w:pPr>
        <w:rPr>
          <w:sz w:val="24"/>
          <w:szCs w:val="24"/>
        </w:rPr>
      </w:pPr>
      <w:r w:rsidRPr="00DD74C5">
        <w:rPr>
          <w:sz w:val="24"/>
          <w:szCs w:val="24"/>
        </w:rPr>
        <w:t>Bertaraf yöntemi, tarih ve kullanılan bertaraf tesisi hakkında bilgiler de dahil olmak üzere tehlikeli atık malzemelerin bertarafını belgeleyin.</w:t>
      </w:r>
    </w:p>
    <w:p w14:paraId="245CA91B" w14:textId="77777777" w:rsidR="005271BF" w:rsidRDefault="005271BF" w:rsidP="00DD74C5">
      <w:pPr>
        <w:rPr>
          <w:b/>
          <w:bCs/>
          <w:sz w:val="24"/>
          <w:szCs w:val="24"/>
        </w:rPr>
      </w:pPr>
    </w:p>
    <w:p w14:paraId="3D2AFBD9" w14:textId="07856ABE" w:rsidR="00DD74C5" w:rsidRPr="0046335E" w:rsidRDefault="00DD74C5" w:rsidP="00DD74C5">
      <w:pPr>
        <w:rPr>
          <w:b/>
          <w:bCs/>
          <w:sz w:val="24"/>
          <w:szCs w:val="24"/>
        </w:rPr>
      </w:pPr>
      <w:r w:rsidRPr="0046335E">
        <w:rPr>
          <w:b/>
          <w:bCs/>
          <w:sz w:val="24"/>
          <w:szCs w:val="24"/>
        </w:rPr>
        <w:t>Denetim ve İnceleme:</w:t>
      </w:r>
    </w:p>
    <w:p w14:paraId="3B64EB06" w14:textId="77777777" w:rsidR="00DD74C5" w:rsidRPr="00DD74C5" w:rsidRDefault="00DD74C5" w:rsidP="00DD74C5">
      <w:pPr>
        <w:rPr>
          <w:sz w:val="24"/>
          <w:szCs w:val="24"/>
        </w:rPr>
      </w:pPr>
      <w:r w:rsidRPr="00DD74C5">
        <w:rPr>
          <w:sz w:val="24"/>
          <w:szCs w:val="24"/>
        </w:rPr>
        <w:t>Doğruluğu ve eksiksizliği sağlamak için belgelerin düzenli denetimlerini gerçekleştirin. Bilgileri gerektiği gibi gözden geçirin ve güncelleştirin.</w:t>
      </w:r>
    </w:p>
    <w:p w14:paraId="7D20473E" w14:textId="77777777" w:rsidR="005271BF" w:rsidRDefault="005271BF" w:rsidP="00DD74C5">
      <w:pPr>
        <w:rPr>
          <w:b/>
          <w:bCs/>
          <w:sz w:val="24"/>
          <w:szCs w:val="24"/>
        </w:rPr>
      </w:pPr>
    </w:p>
    <w:p w14:paraId="6F3FB767" w14:textId="11D03F7D" w:rsidR="00DD74C5" w:rsidRPr="0046335E" w:rsidRDefault="00DD74C5" w:rsidP="00DD74C5">
      <w:pPr>
        <w:rPr>
          <w:b/>
          <w:bCs/>
          <w:sz w:val="24"/>
          <w:szCs w:val="24"/>
        </w:rPr>
      </w:pPr>
      <w:r w:rsidRPr="0046335E">
        <w:rPr>
          <w:b/>
          <w:bCs/>
          <w:sz w:val="24"/>
          <w:szCs w:val="24"/>
        </w:rPr>
        <w:t>Entegre Sistemler:</w:t>
      </w:r>
    </w:p>
    <w:p w14:paraId="19092807" w14:textId="293BA100" w:rsidR="00DD74C5" w:rsidRPr="00DD74C5" w:rsidRDefault="00DD74C5" w:rsidP="00DD74C5">
      <w:pPr>
        <w:rPr>
          <w:sz w:val="24"/>
          <w:szCs w:val="24"/>
        </w:rPr>
      </w:pPr>
      <w:r w:rsidRPr="00DD74C5">
        <w:rPr>
          <w:sz w:val="24"/>
          <w:szCs w:val="24"/>
        </w:rPr>
        <w:t>Etiketleme ve dokümantasyon uygulamalarını, çevre yönetimi için ISO 14001 veya iş sağlığı ve güvenliği için OHSAS 18001/ISO 45001 gibi genel yönetim sistemleriyle entegre edin.</w:t>
      </w:r>
    </w:p>
    <w:p w14:paraId="4CF7B2A1" w14:textId="77777777" w:rsidR="005271BF" w:rsidRDefault="005271BF" w:rsidP="00DD74C5">
      <w:pPr>
        <w:rPr>
          <w:b/>
          <w:bCs/>
          <w:sz w:val="24"/>
          <w:szCs w:val="24"/>
        </w:rPr>
      </w:pPr>
    </w:p>
    <w:p w14:paraId="0F515F1A" w14:textId="5A5A1580" w:rsidR="00DD74C5" w:rsidRPr="0046335E" w:rsidRDefault="00DD74C5" w:rsidP="00DD74C5">
      <w:pPr>
        <w:rPr>
          <w:b/>
          <w:bCs/>
          <w:sz w:val="24"/>
          <w:szCs w:val="24"/>
        </w:rPr>
      </w:pPr>
      <w:r w:rsidRPr="0046335E">
        <w:rPr>
          <w:b/>
          <w:bCs/>
          <w:sz w:val="24"/>
          <w:szCs w:val="24"/>
        </w:rPr>
        <w:t>Sürekli Gelişim:</w:t>
      </w:r>
    </w:p>
    <w:p w14:paraId="6044301F" w14:textId="12FB5B72" w:rsidR="00DD74C5" w:rsidRPr="00DD74C5" w:rsidRDefault="00DD74C5" w:rsidP="00DD74C5">
      <w:pPr>
        <w:rPr>
          <w:sz w:val="24"/>
          <w:szCs w:val="24"/>
        </w:rPr>
      </w:pPr>
      <w:r w:rsidRPr="00DD74C5">
        <w:rPr>
          <w:sz w:val="24"/>
          <w:szCs w:val="24"/>
        </w:rPr>
        <w:t>Etiketleme ve dokümantasyon uygulamalarını düzenli olarak değerlendirerek sürekli iyileştirme için süreçler oluşturun. Prosedürleri geliştirmek için geri bildirimleri ve öğrenilen dersleri kullanın.</w:t>
      </w:r>
    </w:p>
    <w:p w14:paraId="32F70A27" w14:textId="6CAF426D" w:rsidR="00DD74C5" w:rsidRPr="00DD74C5" w:rsidRDefault="00DD74C5" w:rsidP="00DD74C5">
      <w:pPr>
        <w:rPr>
          <w:sz w:val="24"/>
          <w:szCs w:val="24"/>
        </w:rPr>
      </w:pPr>
      <w:r w:rsidRPr="00DD74C5">
        <w:rPr>
          <w:sz w:val="24"/>
          <w:szCs w:val="24"/>
        </w:rPr>
        <w:lastRenderedPageBreak/>
        <w:t>Ayakkabı endüstrisi, bu etiketleme ve belgeleme yönergelerini izleyerek daha güvenli bir iş yeri sağlayabilir, acil durum müdahale çabalarını kolaylaştırabilir ve tehlikeli maddelerin taşınması ve iletişimi ile ilgili yasal gerekliliklere uyabilir. Düzenli eğitim ve bilinçlendirme programları, çalışanların kullandıkları malzemelerle ilgili tehlikeler hakkında iyi bilgi sahibi olmalarını sağlamanın ayrılmaz bir parçasıdır.</w:t>
      </w:r>
    </w:p>
    <w:p w14:paraId="4A4D3B6E" w14:textId="77777777" w:rsidR="00DD74C5" w:rsidRPr="00DD74C5" w:rsidRDefault="00DD74C5" w:rsidP="00DD74C5">
      <w:pPr>
        <w:rPr>
          <w:sz w:val="24"/>
          <w:szCs w:val="24"/>
        </w:rPr>
      </w:pPr>
    </w:p>
    <w:p w14:paraId="58D03680" w14:textId="457BC8BB" w:rsidR="00DD74C5" w:rsidRDefault="0015312F" w:rsidP="0015312F">
      <w:pPr>
        <w:pStyle w:val="Balk2"/>
      </w:pPr>
      <w:bookmarkStart w:id="28" w:name="_Toc157458878"/>
      <w:r>
        <w:t>2.6</w:t>
      </w:r>
      <w:r>
        <w:tab/>
      </w:r>
      <w:r>
        <w:tab/>
      </w:r>
      <w:r w:rsidR="00DD74C5" w:rsidRPr="00DD74C5">
        <w:t>Çalışan Eğitimi</w:t>
      </w:r>
      <w:bookmarkEnd w:id="28"/>
    </w:p>
    <w:p w14:paraId="54FBD951" w14:textId="4345DD09" w:rsidR="00DD74C5" w:rsidRPr="00DD74C5" w:rsidRDefault="00DD74C5" w:rsidP="00DD74C5">
      <w:pPr>
        <w:rPr>
          <w:sz w:val="24"/>
          <w:szCs w:val="24"/>
        </w:rPr>
      </w:pPr>
      <w:bookmarkStart w:id="29" w:name="_Hlk157456917"/>
      <w:r w:rsidRPr="00DD74C5">
        <w:rPr>
          <w:sz w:val="24"/>
          <w:szCs w:val="24"/>
        </w:rPr>
        <w:t xml:space="preserve">Tehlikeli maddeler için uygun taşıma, depolama ve bertaraf prosedürleri konusunda çalışanlara eğitim verin. </w:t>
      </w:r>
    </w:p>
    <w:p w14:paraId="13434BDC" w14:textId="64F148F3" w:rsidR="00DD74C5" w:rsidRDefault="00DD74C5" w:rsidP="00DD74C5">
      <w:pPr>
        <w:rPr>
          <w:sz w:val="24"/>
          <w:szCs w:val="24"/>
        </w:rPr>
      </w:pPr>
      <w:r w:rsidRPr="00DD74C5">
        <w:rPr>
          <w:sz w:val="24"/>
          <w:szCs w:val="24"/>
        </w:rPr>
        <w:t>Olası kazaları veya dökülmeleri ele almak için güvenlik protokollerini ve acil durum müdahale planlarını uygulayın.</w:t>
      </w:r>
    </w:p>
    <w:bookmarkEnd w:id="29"/>
    <w:p w14:paraId="471BAD07" w14:textId="7932EFF8" w:rsidR="00DD74C5" w:rsidRDefault="00DD74C5" w:rsidP="00DD74C5">
      <w:pPr>
        <w:rPr>
          <w:sz w:val="24"/>
          <w:szCs w:val="24"/>
        </w:rPr>
      </w:pPr>
      <w:r w:rsidRPr="00DD74C5">
        <w:rPr>
          <w:sz w:val="24"/>
          <w:szCs w:val="24"/>
        </w:rPr>
        <w:t>Tehlikeli maddelerin uygun şekilde taşınması, depolanması ve bertarafı konusunda etkili eğitim geliştirmek ve sunmak, ayakkabı endüstrisindeki çalışanların güvenliğini sağlamak için çok önemlidir. İşte ayakkabı endüstrisindeki çalışanlar için kapsamlı bir eğitim taslağı:</w:t>
      </w:r>
    </w:p>
    <w:p w14:paraId="498CD924" w14:textId="55A57635" w:rsidR="00A25428" w:rsidRDefault="00A25428" w:rsidP="00DD74C5">
      <w:pPr>
        <w:rPr>
          <w:sz w:val="24"/>
          <w:szCs w:val="24"/>
        </w:rPr>
      </w:pPr>
    </w:p>
    <w:p w14:paraId="46CA8752" w14:textId="6A3D71B1" w:rsidR="00A25428" w:rsidRDefault="00642E2E" w:rsidP="00DD74C5">
      <w:pPr>
        <w:rPr>
          <w:sz w:val="24"/>
          <w:szCs w:val="24"/>
        </w:rPr>
      </w:pPr>
      <w:r>
        <w:rPr>
          <w:noProof/>
          <w:sz w:val="24"/>
          <w:szCs w:val="24"/>
        </w:rPr>
        <mc:AlternateContent>
          <mc:Choice Requires="wps">
            <w:drawing>
              <wp:anchor distT="0" distB="0" distL="114300" distR="114300" simplePos="0" relativeHeight="251754496" behindDoc="0" locked="0" layoutInCell="1" allowOverlap="1" wp14:anchorId="2C1312B6" wp14:editId="1B609229">
                <wp:simplePos x="0" y="0"/>
                <wp:positionH relativeFrom="margin">
                  <wp:posOffset>4139565</wp:posOffset>
                </wp:positionH>
                <wp:positionV relativeFrom="paragraph">
                  <wp:posOffset>374015</wp:posOffset>
                </wp:positionV>
                <wp:extent cx="1653540" cy="2293620"/>
                <wp:effectExtent l="0" t="0" r="22860" b="11430"/>
                <wp:wrapNone/>
                <wp:docPr id="5" name="Πλαίσιο κειμένου 5"/>
                <wp:cNvGraphicFramePr/>
                <a:graphic xmlns:a="http://schemas.openxmlformats.org/drawingml/2006/main">
                  <a:graphicData uri="http://schemas.microsoft.com/office/word/2010/wordprocessingShape">
                    <wps:wsp>
                      <wps:cNvSpPr txBox="1"/>
                      <wps:spPr>
                        <a:xfrm>
                          <a:off x="0" y="0"/>
                          <a:ext cx="1653540" cy="2293620"/>
                        </a:xfrm>
                        <a:prstGeom prst="rect">
                          <a:avLst/>
                        </a:prstGeom>
                        <a:solidFill>
                          <a:sysClr val="window" lastClr="FFFFFF"/>
                        </a:solidFill>
                        <a:ln w="6350">
                          <a:solidFill>
                            <a:prstClr val="black"/>
                          </a:solidFill>
                        </a:ln>
                      </wps:spPr>
                      <wps:txbx>
                        <w:txbxContent>
                          <w:p w14:paraId="08B126D0" w14:textId="77777777" w:rsidR="00642E2E" w:rsidRDefault="00642E2E" w:rsidP="00642E2E">
                            <w:pPr>
                              <w:jc w:val="left"/>
                            </w:pPr>
                            <w:r>
                              <w:t xml:space="preserve"> Tehlikeli maddeler için uygun taşıma, depolama ve bertaraf prosedürleri konusunda çalışanlara</w:t>
                            </w:r>
                            <w:r w:rsidRPr="00A25428">
                              <w:rPr>
                                <w:b/>
                                <w:bCs/>
                              </w:rPr>
                              <w:t xml:space="preserve"> eğitim</w:t>
                            </w:r>
                            <w:r>
                              <w:t xml:space="preserve"> verin.</w:t>
                            </w:r>
                          </w:p>
                          <w:p w14:paraId="0F2AAC5E" w14:textId="77777777" w:rsidR="00642E2E" w:rsidRPr="00F07A4F" w:rsidRDefault="00642E2E" w:rsidP="00642E2E">
                            <w:pPr>
                              <w:jc w:val="left"/>
                            </w:pPr>
                            <w:r>
                              <w:t>Olası kazaları veya dökülmeleri ele almak için güvenlik protokollerini ve acil durum müdahale planlarını uygulayın.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1312B6" id="Πλαίσιο κειμένου 5" o:spid="_x0000_s1032" type="#_x0000_t202" style="position:absolute;left:0;text-align:left;margin-left:325.95pt;margin-top:29.45pt;width:130.2pt;height:180.6pt;z-index:2517544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" fillcolor="window" strokeweight=".5pt">
                <v:textbox>
                  <w:txbxContent>
                    <w:p w14:paraId="08B126D0" w14:textId="77777777" w:rsidR="00642E2E" w:rsidRDefault="00642E2E" w:rsidP="00642E2E">
                      <w:pPr>
                        <w:jc w:val="left"/>
                      </w:pPr>
                      <w:r>
                        <w:t xml:space="preserve"> Tehlikeli maddeler için uygun taşıma, depolama ve bertaraf prosedürleri konusunda çalışanlara</w:t>
                      </w:r>
                      <w:r w:rsidRPr="00A25428">
                        <w:rPr>
                          <w:b/>
                          <w:bCs/>
                        </w:rPr>
                        <w:t xml:space="preserve"> eğitim</w:t>
                      </w:r>
                      <w:r>
                        <w:t xml:space="preserve"> verin.</w:t>
                      </w:r>
                    </w:p>
                    <w:p w14:paraId="0F2AAC5E" w14:textId="77777777" w:rsidR="00642E2E" w:rsidRPr="00F07A4F" w:rsidRDefault="00642E2E" w:rsidP="00642E2E">
                      <w:pPr>
                        <w:jc w:val="left"/>
                      </w:pPr>
                      <w:r>
                        <w:t>Olası kazaları veya dökülmeleri ele almak için güvenlik protokollerini ve acil durum müdahale planlarını uygulayın.</w:t>
                      </w:r>
                    </w:p>
                  </w:txbxContent>
                </v:textbox>
                <w10:wrap anchorx="margin"/>
              </v:shape>
            </w:pict>
          </mc:Fallback>
        </mc:AlternateContent>
      </w:r>
      <w:r w:rsidR="00A25428">
        <w:rPr>
          <w:noProof/>
          <w:sz w:val="24"/>
          <w:szCs w:val="24"/>
        </w:rPr>
        <w:drawing>
          <wp:anchor distT="0" distB="0" distL="114300" distR="114300" simplePos="0" relativeHeight="251752448" behindDoc="0" locked="0" layoutInCell="1" allowOverlap="1" wp14:anchorId="45ECA520" wp14:editId="5335F283">
            <wp:simplePos x="0" y="0"/>
            <wp:positionH relativeFrom="column">
              <wp:posOffset>0</wp:posOffset>
            </wp:positionH>
            <wp:positionV relativeFrom="paragraph">
              <wp:posOffset>281940</wp:posOffset>
            </wp:positionV>
            <wp:extent cx="6192520" cy="2987040"/>
            <wp:effectExtent l="0" t="0" r="0" b="3810"/>
            <wp:wrapSquare wrapText="bothSides"/>
            <wp:docPr id="1" name="Nomogramă 27177308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8" r:lo="rId39" r:qs="rId40" r:cs="rId41"/>
              </a:graphicData>
            </a:graphic>
            <wp14:sizeRelH relativeFrom="margin">
              <wp14:pctWidth>0</wp14:pctWidth>
            </wp14:sizeRelH>
            <wp14:sizeRelV relativeFrom="margin">
              <wp14:pctHeight>0</wp14:pctHeight>
            </wp14:sizeRelV>
          </wp:anchor>
        </w:drawing>
      </w:r>
    </w:p>
    <w:p w14:paraId="27A282CE" w14:textId="2080D7DA" w:rsidR="00A25428" w:rsidRDefault="00A25428" w:rsidP="00DD74C5">
      <w:pPr>
        <w:rPr>
          <w:sz w:val="24"/>
          <w:szCs w:val="24"/>
        </w:rPr>
      </w:pPr>
    </w:p>
    <w:p w14:paraId="09E596D2" w14:textId="5C0704EE" w:rsidR="00A25428" w:rsidRDefault="00A25428" w:rsidP="00DD74C5">
      <w:pPr>
        <w:rPr>
          <w:sz w:val="24"/>
          <w:szCs w:val="24"/>
        </w:rPr>
      </w:pPr>
    </w:p>
    <w:p w14:paraId="3A27F864" w14:textId="7793499F" w:rsidR="00A25428" w:rsidRPr="00642E2E" w:rsidRDefault="00A25428" w:rsidP="00A25428">
      <w:pPr>
        <w:pStyle w:val="ResimYazs"/>
        <w:rPr>
          <w:b w:val="0"/>
          <w:bCs w:val="0"/>
          <w:sz w:val="24"/>
          <w:szCs w:val="24"/>
        </w:rPr>
      </w:pPr>
      <w:bookmarkStart w:id="30" w:name="_Toc157458790"/>
      <w:r>
        <w:t xml:space="preserve">Şekil </w:t>
      </w:r>
      <w:r>
        <w:fldChar w:fldCharType="begin"/>
      </w:r>
      <w:r>
        <w:instrText xml:space="preserve"> SEQ Figure \* ARABIC </w:instrText>
      </w:r>
      <w:r>
        <w:fldChar w:fldCharType="separate"/>
      </w:r>
      <w:r w:rsidR="00667978">
        <w:rPr>
          <w:noProof/>
        </w:rPr>
        <w:t>6</w:t>
      </w:r>
      <w:r>
        <w:fldChar w:fldCharType="end"/>
      </w:r>
      <w:r>
        <w:t xml:space="preserve">: </w:t>
      </w:r>
      <w:r w:rsidRPr="00A25428">
        <w:rPr>
          <w:b w:val="0"/>
          <w:bCs w:val="0"/>
        </w:rPr>
        <w:t>https://www.trihazsolutions.com/training-your-hazardous-waste-personnel</w:t>
      </w:r>
      <w:r w:rsidRPr="00A25428">
        <w:t>-</w:t>
      </w:r>
      <w:r w:rsidRPr="00642E2E">
        <w:rPr>
          <w:b w:val="0"/>
          <w:bCs w:val="0"/>
        </w:rPr>
        <w:t>Mutlaka Alınmalı/</w:t>
      </w:r>
      <w:bookmarkEnd w:id="30"/>
    </w:p>
    <w:p w14:paraId="46881AA9" w14:textId="6E7393D8" w:rsidR="00A25428" w:rsidRDefault="00A25428" w:rsidP="00DD74C5">
      <w:pPr>
        <w:rPr>
          <w:sz w:val="24"/>
          <w:szCs w:val="24"/>
        </w:rPr>
      </w:pPr>
    </w:p>
    <w:p w14:paraId="62FBA620" w14:textId="77777777" w:rsidR="00A25428" w:rsidRDefault="00A25428" w:rsidP="00DD74C5">
      <w:pPr>
        <w:rPr>
          <w:sz w:val="24"/>
          <w:szCs w:val="24"/>
        </w:rPr>
      </w:pPr>
    </w:p>
    <w:p w14:paraId="0404D2B2" w14:textId="4813B022" w:rsidR="00A25428" w:rsidRDefault="00A25428" w:rsidP="00DD74C5">
      <w:pPr>
        <w:rPr>
          <w:sz w:val="24"/>
          <w:szCs w:val="24"/>
        </w:rPr>
      </w:pPr>
    </w:p>
    <w:p w14:paraId="3658EE68" w14:textId="77777777" w:rsidR="00A25428" w:rsidRPr="00DD74C5" w:rsidRDefault="00A25428" w:rsidP="00DD74C5">
      <w:pPr>
        <w:rPr>
          <w:sz w:val="24"/>
          <w:szCs w:val="24"/>
        </w:rPr>
      </w:pPr>
    </w:p>
    <w:p w14:paraId="0BC9AFCD" w14:textId="38477F5B" w:rsidR="00DD74C5" w:rsidRPr="00DD74C5" w:rsidRDefault="00DD74C5" w:rsidP="00DD74C5">
      <w:pPr>
        <w:rPr>
          <w:sz w:val="24"/>
          <w:szCs w:val="24"/>
        </w:rPr>
      </w:pPr>
    </w:p>
    <w:p w14:paraId="5369FF2C" w14:textId="3DBA3016" w:rsidR="00DD74C5" w:rsidRPr="0046335E" w:rsidRDefault="00DD74C5" w:rsidP="00DD74C5">
      <w:pPr>
        <w:rPr>
          <w:b/>
          <w:bCs/>
          <w:sz w:val="24"/>
          <w:szCs w:val="24"/>
        </w:rPr>
      </w:pPr>
      <w:r w:rsidRPr="0046335E">
        <w:rPr>
          <w:b/>
          <w:bCs/>
          <w:sz w:val="24"/>
          <w:szCs w:val="24"/>
        </w:rPr>
        <w:t>Eğitim Programı İçeriği:</w:t>
      </w:r>
    </w:p>
    <w:p w14:paraId="79CF9E70" w14:textId="3F2AFF08" w:rsidR="00DD74C5" w:rsidRPr="0046335E" w:rsidRDefault="00DD74C5" w:rsidP="0046335E">
      <w:pPr>
        <w:pStyle w:val="ListeParagraf"/>
        <w:numPr>
          <w:ilvl w:val="0"/>
          <w:numId w:val="47"/>
        </w:numPr>
        <w:rPr>
          <w:sz w:val="24"/>
          <w:szCs w:val="24"/>
        </w:rPr>
      </w:pPr>
      <w:r w:rsidRPr="0046335E">
        <w:rPr>
          <w:sz w:val="24"/>
          <w:szCs w:val="24"/>
        </w:rPr>
        <w:t>Tehlikeli Maddelere Genel Bakış</w:t>
      </w:r>
    </w:p>
    <w:p w14:paraId="09875EA1" w14:textId="77777777" w:rsidR="00DD74C5" w:rsidRPr="0046335E" w:rsidRDefault="00DD74C5" w:rsidP="0046335E">
      <w:pPr>
        <w:pStyle w:val="ListeParagraf"/>
        <w:numPr>
          <w:ilvl w:val="0"/>
          <w:numId w:val="47"/>
        </w:numPr>
        <w:rPr>
          <w:sz w:val="24"/>
          <w:szCs w:val="24"/>
        </w:rPr>
      </w:pPr>
      <w:r w:rsidRPr="0046335E">
        <w:rPr>
          <w:sz w:val="24"/>
          <w:szCs w:val="24"/>
        </w:rPr>
        <w:t>Yerel ve uluslararası düzenlemelere genel bakış (örneğin, OSHA, GHS)</w:t>
      </w:r>
    </w:p>
    <w:p w14:paraId="6081AA20" w14:textId="77777777" w:rsidR="0046335E" w:rsidRPr="0046335E" w:rsidRDefault="00DD74C5" w:rsidP="0046335E">
      <w:pPr>
        <w:pStyle w:val="ListeParagraf"/>
        <w:numPr>
          <w:ilvl w:val="0"/>
          <w:numId w:val="47"/>
        </w:numPr>
        <w:rPr>
          <w:sz w:val="24"/>
          <w:szCs w:val="24"/>
        </w:rPr>
      </w:pPr>
      <w:r w:rsidRPr="0046335E">
        <w:rPr>
          <w:sz w:val="24"/>
          <w:szCs w:val="24"/>
        </w:rPr>
        <w:t>Yasal gerekliliklere uyumun önemi</w:t>
      </w:r>
    </w:p>
    <w:p w14:paraId="7CA4899F" w14:textId="40775F64" w:rsidR="00DD74C5" w:rsidRPr="0046335E" w:rsidRDefault="00DD74C5" w:rsidP="0046335E">
      <w:pPr>
        <w:pStyle w:val="ListeParagraf"/>
        <w:numPr>
          <w:ilvl w:val="0"/>
          <w:numId w:val="47"/>
        </w:numPr>
        <w:rPr>
          <w:sz w:val="24"/>
          <w:szCs w:val="24"/>
        </w:rPr>
      </w:pPr>
      <w:r w:rsidRPr="0046335E">
        <w:rPr>
          <w:sz w:val="24"/>
          <w:szCs w:val="24"/>
        </w:rPr>
        <w:t>Tehlike Tanımlama ve Etiketleme</w:t>
      </w:r>
    </w:p>
    <w:p w14:paraId="3443BE27" w14:textId="77777777" w:rsidR="00DD74C5" w:rsidRPr="0046335E" w:rsidRDefault="00DD74C5" w:rsidP="0046335E">
      <w:pPr>
        <w:pStyle w:val="ListeParagraf"/>
        <w:numPr>
          <w:ilvl w:val="0"/>
          <w:numId w:val="47"/>
        </w:numPr>
        <w:rPr>
          <w:sz w:val="24"/>
          <w:szCs w:val="24"/>
        </w:rPr>
      </w:pPr>
      <w:r w:rsidRPr="0046335E">
        <w:rPr>
          <w:sz w:val="24"/>
          <w:szCs w:val="24"/>
        </w:rPr>
        <w:t>Tehlike iletişim işaretlerini ve etiketlerini anlama</w:t>
      </w:r>
    </w:p>
    <w:p w14:paraId="25E2B23D" w14:textId="37C88892" w:rsidR="00DD74C5" w:rsidRPr="0046335E" w:rsidRDefault="00DD74C5" w:rsidP="0046335E">
      <w:pPr>
        <w:pStyle w:val="ListeParagraf"/>
        <w:numPr>
          <w:ilvl w:val="0"/>
          <w:numId w:val="47"/>
        </w:numPr>
        <w:rPr>
          <w:sz w:val="24"/>
          <w:szCs w:val="24"/>
        </w:rPr>
      </w:pPr>
      <w:r w:rsidRPr="0046335E">
        <w:rPr>
          <w:sz w:val="24"/>
          <w:szCs w:val="24"/>
        </w:rPr>
        <w:t>Küresel Uyumlaştırılmış Sistem (GHS)</w:t>
      </w:r>
    </w:p>
    <w:p w14:paraId="79548EEA" w14:textId="232C10AC" w:rsidR="00DD74C5" w:rsidRPr="0046335E" w:rsidRDefault="00DD74C5" w:rsidP="0046335E">
      <w:pPr>
        <w:pStyle w:val="ListeParagraf"/>
        <w:numPr>
          <w:ilvl w:val="0"/>
          <w:numId w:val="47"/>
        </w:numPr>
        <w:rPr>
          <w:sz w:val="24"/>
          <w:szCs w:val="24"/>
        </w:rPr>
      </w:pPr>
      <w:r w:rsidRPr="0046335E">
        <w:rPr>
          <w:sz w:val="24"/>
          <w:szCs w:val="24"/>
        </w:rPr>
        <w:t>Güvenli Kullanım Uygulamaları</w:t>
      </w:r>
    </w:p>
    <w:p w14:paraId="404A945D" w14:textId="4744891A" w:rsidR="00DD74C5" w:rsidRPr="0046335E" w:rsidRDefault="00DD74C5" w:rsidP="0046335E">
      <w:pPr>
        <w:pStyle w:val="ListeParagraf"/>
        <w:numPr>
          <w:ilvl w:val="0"/>
          <w:numId w:val="47"/>
        </w:numPr>
        <w:rPr>
          <w:sz w:val="24"/>
          <w:szCs w:val="24"/>
        </w:rPr>
      </w:pPr>
      <w:r w:rsidRPr="0046335E">
        <w:rPr>
          <w:sz w:val="24"/>
          <w:szCs w:val="24"/>
        </w:rPr>
        <w:t>Kişisel Koruyucu Donanım (KKD)</w:t>
      </w:r>
    </w:p>
    <w:p w14:paraId="6E1ADBFC" w14:textId="77777777" w:rsidR="00DD74C5" w:rsidRPr="0046335E" w:rsidRDefault="00DD74C5" w:rsidP="0046335E">
      <w:pPr>
        <w:pStyle w:val="ListeParagraf"/>
        <w:numPr>
          <w:ilvl w:val="0"/>
          <w:numId w:val="47"/>
        </w:numPr>
        <w:rPr>
          <w:sz w:val="24"/>
          <w:szCs w:val="24"/>
        </w:rPr>
      </w:pPr>
      <w:r w:rsidRPr="0046335E">
        <w:rPr>
          <w:sz w:val="24"/>
          <w:szCs w:val="24"/>
        </w:rPr>
        <w:t>Taşıma Prosedürleri:</w:t>
      </w:r>
    </w:p>
    <w:p w14:paraId="62F3E3BB" w14:textId="77777777" w:rsidR="0046335E" w:rsidRDefault="00DD74C5" w:rsidP="00BF4C5B">
      <w:pPr>
        <w:pStyle w:val="ListeParagraf"/>
        <w:numPr>
          <w:ilvl w:val="0"/>
          <w:numId w:val="47"/>
        </w:numPr>
        <w:rPr>
          <w:sz w:val="24"/>
          <w:szCs w:val="24"/>
        </w:rPr>
      </w:pPr>
      <w:r w:rsidRPr="0046335E">
        <w:rPr>
          <w:sz w:val="24"/>
          <w:szCs w:val="24"/>
        </w:rPr>
        <w:t>Depolama Yönergeleri</w:t>
      </w:r>
    </w:p>
    <w:p w14:paraId="2F83298D" w14:textId="77777777" w:rsidR="0046335E" w:rsidRDefault="00DD74C5" w:rsidP="00BF4C5B">
      <w:pPr>
        <w:pStyle w:val="ListeParagraf"/>
        <w:numPr>
          <w:ilvl w:val="0"/>
          <w:numId w:val="47"/>
        </w:numPr>
        <w:rPr>
          <w:sz w:val="24"/>
          <w:szCs w:val="24"/>
        </w:rPr>
      </w:pPr>
      <w:r w:rsidRPr="0046335E">
        <w:rPr>
          <w:sz w:val="24"/>
          <w:szCs w:val="24"/>
        </w:rPr>
        <w:t>Ayrışma Uygulamaları</w:t>
      </w:r>
    </w:p>
    <w:p w14:paraId="37CFB12C" w14:textId="77777777" w:rsidR="0046335E" w:rsidRDefault="00DD74C5" w:rsidP="00DD74C5">
      <w:pPr>
        <w:pStyle w:val="ListeParagraf"/>
        <w:numPr>
          <w:ilvl w:val="0"/>
          <w:numId w:val="47"/>
        </w:numPr>
        <w:rPr>
          <w:sz w:val="24"/>
          <w:szCs w:val="24"/>
        </w:rPr>
      </w:pPr>
      <w:r w:rsidRPr="0046335E">
        <w:rPr>
          <w:sz w:val="24"/>
          <w:szCs w:val="24"/>
        </w:rPr>
        <w:t>Atık Yönetimi ve Bertarafı</w:t>
      </w:r>
    </w:p>
    <w:p w14:paraId="300E5BED" w14:textId="77777777" w:rsidR="006C763D" w:rsidRDefault="00DD74C5" w:rsidP="00DD74C5">
      <w:pPr>
        <w:pStyle w:val="ListeParagraf"/>
        <w:numPr>
          <w:ilvl w:val="0"/>
          <w:numId w:val="47"/>
        </w:numPr>
        <w:rPr>
          <w:sz w:val="24"/>
          <w:szCs w:val="24"/>
        </w:rPr>
      </w:pPr>
      <w:r w:rsidRPr="0046335E">
        <w:rPr>
          <w:sz w:val="24"/>
          <w:szCs w:val="24"/>
        </w:rPr>
        <w:t>Acil Müdahale</w:t>
      </w:r>
    </w:p>
    <w:p w14:paraId="7C831E5C" w14:textId="1A256D87" w:rsidR="00DD74C5" w:rsidRPr="0046335E" w:rsidRDefault="0015312F" w:rsidP="00DD74C5">
      <w:pPr>
        <w:pStyle w:val="ListeParagraf"/>
        <w:numPr>
          <w:ilvl w:val="0"/>
          <w:numId w:val="47"/>
        </w:numPr>
        <w:rPr>
          <w:sz w:val="24"/>
          <w:szCs w:val="24"/>
        </w:rPr>
      </w:pPr>
      <w:r>
        <w:rPr>
          <w:sz w:val="24"/>
          <w:szCs w:val="24"/>
        </w:rPr>
        <w:t>Sürdürülebilir Uygulamalar</w:t>
      </w:r>
    </w:p>
    <w:p w14:paraId="58DB7A5A" w14:textId="5335E1B1" w:rsidR="00792582" w:rsidRDefault="0015312F" w:rsidP="0015312F">
      <w:pPr>
        <w:pStyle w:val="Balk2"/>
        <w:rPr>
          <w:sz w:val="24"/>
          <w:szCs w:val="24"/>
        </w:rPr>
      </w:pPr>
      <w:bookmarkStart w:id="31" w:name="_Toc157458879"/>
      <w:bookmarkStart w:id="32" w:name="_Hlk151404780"/>
      <w:r>
        <w:t>2.7</w:t>
      </w:r>
      <w:r>
        <w:tab/>
      </w:r>
      <w:r>
        <w:tab/>
      </w:r>
      <w:r w:rsidR="00712C87" w:rsidRPr="00712C87">
        <w:t>Atık Taşımacılığı</w:t>
      </w:r>
      <w:bookmarkEnd w:id="31"/>
    </w:p>
    <w:p w14:paraId="30073210" w14:textId="2088F647" w:rsidR="001226FE" w:rsidRDefault="00712C87" w:rsidP="00712C87">
      <w:pPr>
        <w:rPr>
          <w:sz w:val="24"/>
          <w:szCs w:val="24"/>
        </w:rPr>
      </w:pPr>
      <w:bookmarkStart w:id="33" w:name="_Hlk151408909"/>
      <w:bookmarkStart w:id="34" w:name="_Hlk151409112"/>
      <w:bookmarkStart w:id="35" w:name="_Hlk157457801"/>
      <w:bookmarkEnd w:id="32"/>
      <w:r w:rsidRPr="00712C87">
        <w:rPr>
          <w:sz w:val="24"/>
          <w:szCs w:val="24"/>
        </w:rPr>
        <w:t xml:space="preserve">Ayakkabı endüstrisinde atık taşımacılığı, çeşitli türdeki atık malzemelerin üretim tesislerinden bertaraf veya geri dönüşüm alanlarına taşınmasını içerir. Yönetmeliklere uyumu sağlamak, çevreyi korumak ve genel sürdürülebilirliğe katkıda bulunmak için uygun atık taşıma uygulamaları çok önemlidir. </w:t>
      </w:r>
      <w:bookmarkEnd w:id="33"/>
    </w:p>
    <w:bookmarkEnd w:id="34"/>
    <w:bookmarkEnd w:id="35"/>
    <w:p w14:paraId="5F6400BB" w14:textId="74FDA780" w:rsidR="007036BF" w:rsidRDefault="0076138C" w:rsidP="00712C87">
      <w:pPr>
        <w:rPr>
          <w:sz w:val="24"/>
          <w:szCs w:val="24"/>
        </w:rPr>
      </w:pPr>
      <w:r>
        <w:rPr>
          <w:noProof/>
          <w:sz w:val="24"/>
          <w:szCs w:val="24"/>
        </w:rPr>
        <w:lastRenderedPageBreak/>
        <mc:AlternateContent>
          <mc:Choice Requires="wps">
            <w:drawing>
              <wp:anchor distT="0" distB="0" distL="114300" distR="114300" simplePos="0" relativeHeight="251762688" behindDoc="0" locked="0" layoutInCell="1" allowOverlap="1" wp14:anchorId="34C56621" wp14:editId="1F5272E3">
                <wp:simplePos x="0" y="0"/>
                <wp:positionH relativeFrom="margin">
                  <wp:posOffset>4276725</wp:posOffset>
                </wp:positionH>
                <wp:positionV relativeFrom="paragraph">
                  <wp:posOffset>450215</wp:posOffset>
                </wp:positionV>
                <wp:extent cx="1516380" cy="3299460"/>
                <wp:effectExtent l="0" t="0" r="26670" b="15240"/>
                <wp:wrapNone/>
                <wp:docPr id="12" name="Πλαίσιο κειμένου 12"/>
                <wp:cNvGraphicFramePr/>
                <a:graphic xmlns:a="http://schemas.openxmlformats.org/drawingml/2006/main">
                  <a:graphicData uri="http://schemas.microsoft.com/office/word/2010/wordprocessingShape">
                    <wps:wsp>
                      <wps:cNvSpPr txBox="1"/>
                      <wps:spPr>
                        <a:xfrm>
                          <a:off x="0" y="0"/>
                          <a:ext cx="1516380" cy="3299460"/>
                        </a:xfrm>
                        <a:prstGeom prst="rect">
                          <a:avLst/>
                        </a:prstGeom>
                        <a:solidFill>
                          <a:sysClr val="window" lastClr="FFFFFF"/>
                        </a:solidFill>
                        <a:ln w="6350">
                          <a:solidFill>
                            <a:prstClr val="black"/>
                          </a:solidFill>
                        </a:ln>
                      </wps:spPr>
                      <wps:txbx>
                        <w:txbxContent>
                          <w:p w14:paraId="7126E3DA" w14:textId="72452953" w:rsidR="0076138C" w:rsidRPr="00F07A4F" w:rsidRDefault="0076138C" w:rsidP="0076138C">
                            <w:pPr>
                              <w:jc w:val="left"/>
                            </w:pPr>
                            <w:r w:rsidRPr="0076138C">
                              <w:rPr>
                                <w:b/>
                                <w:bCs/>
                              </w:rPr>
                              <w:t>Ayakkabı endüstrisinde atık taşımacılığı</w:t>
                            </w:r>
                            <w:r w:rsidRPr="0076138C">
                              <w:t xml:space="preserve"> , çeşitli türdeki atık malzemelerin üretim tesislerinden bertaraf veya geri dönüşüm alanlarına taşınmasını içerir. Yönetmeliklere uyumu sağlamak, çevreyi korumak ve genel sürdürülebilirliğe katkıda bulunmak için uygun atık taşıma uygulamaları çok önemlidir.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C56621" id="Πλαίσιο κειμένου 12" o:spid="_x0000_s1033" type="#_x0000_t202" style="position:absolute;left:0;text-align:left;margin-left:336.75pt;margin-top:35.45pt;width:119.4pt;height:259.8pt;z-index:2517626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" fillcolor="window" strokeweight=".5pt">
                <v:textbox>
                  <w:txbxContent>
                    <w:p w14:paraId="7126E3DA" w14:textId="72452953" w:rsidR="0076138C" w:rsidRPr="00F07A4F" w:rsidRDefault="0076138C" w:rsidP="0076138C">
                      <w:pPr>
                        <w:jc w:val="left"/>
                      </w:pPr>
                      <w:r w:rsidRPr="0076138C">
                        <w:rPr>
                          <w:b/>
                          <w:bCs/>
                        </w:rPr>
                        <w:t>Ayakkabı endüstrisinde atık taşımacılığı</w:t>
                      </w:r>
                      <w:r w:rsidRPr="0076138C">
                        <w:t xml:space="preserve"> , çeşitli türdeki atık malzemelerin üretim tesislerinden bertaraf veya geri dönüşüm alanlarına taşınmasını içerir. Yönetmeliklere uyumu sağlamak, çevreyi korumak ve genel sürdürülebilirliğe katkıda bulunmak için uygun atık taşıma uygulamaları çok önemlidir.</w:t>
                      </w:r>
                    </w:p>
                  </w:txbxContent>
                </v:textbox>
                <w10:wrap anchorx="margin"/>
              </v:shape>
            </w:pict>
          </mc:Fallback>
        </mc:AlternateContent>
      </w:r>
      <w:r w:rsidR="007036BF">
        <w:rPr>
          <w:noProof/>
          <w:sz w:val="24"/>
          <w:szCs w:val="24"/>
        </w:rPr>
        <w:drawing>
          <wp:anchor distT="0" distB="0" distL="114300" distR="114300" simplePos="0" relativeHeight="251756544" behindDoc="0" locked="0" layoutInCell="1" allowOverlap="1" wp14:anchorId="56281818" wp14:editId="7855E190">
            <wp:simplePos x="0" y="0"/>
            <wp:positionH relativeFrom="column">
              <wp:posOffset>0</wp:posOffset>
            </wp:positionH>
            <wp:positionV relativeFrom="paragraph">
              <wp:posOffset>281305</wp:posOffset>
            </wp:positionV>
            <wp:extent cx="6192520" cy="2987040"/>
            <wp:effectExtent l="0" t="0" r="0" b="3810"/>
            <wp:wrapSquare wrapText="bothSides"/>
            <wp:docPr id="6" name="Nomogramă 27177308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3" r:lo="rId44" r:qs="rId45" r:cs="rId46"/>
              </a:graphicData>
            </a:graphic>
            <wp14:sizeRelH relativeFrom="margin">
              <wp14:pctWidth>0</wp14:pctWidth>
            </wp14:sizeRelH>
            <wp14:sizeRelV relativeFrom="margin">
              <wp14:pctHeight>0</wp14:pctHeight>
            </wp14:sizeRelV>
          </wp:anchor>
        </w:drawing>
      </w:r>
    </w:p>
    <w:p w14:paraId="45310EA0" w14:textId="77777777" w:rsidR="007036BF" w:rsidRDefault="007036BF" w:rsidP="00712C87">
      <w:pPr>
        <w:rPr>
          <w:sz w:val="24"/>
          <w:szCs w:val="24"/>
        </w:rPr>
      </w:pPr>
    </w:p>
    <w:p w14:paraId="6C11D6A6" w14:textId="789D596D" w:rsidR="007036BF" w:rsidRDefault="0076138C" w:rsidP="0076138C">
      <w:pPr>
        <w:pStyle w:val="ResimYazs"/>
        <w:rPr>
          <w:sz w:val="24"/>
          <w:szCs w:val="24"/>
        </w:rPr>
      </w:pPr>
      <w:bookmarkStart w:id="36" w:name="_Toc157458791"/>
      <w:r>
        <w:t xml:space="preserve">Şekil </w:t>
      </w:r>
      <w:r>
        <w:fldChar w:fldCharType="begin"/>
      </w:r>
      <w:r>
        <w:instrText xml:space="preserve"> SEQ Figure \* ARABIC </w:instrText>
      </w:r>
      <w:r>
        <w:fldChar w:fldCharType="separate"/>
      </w:r>
      <w:r w:rsidR="00667978">
        <w:rPr>
          <w:noProof/>
        </w:rPr>
        <w:t>7</w:t>
      </w:r>
      <w:r>
        <w:fldChar w:fldCharType="end"/>
      </w:r>
      <w:r>
        <w:t xml:space="preserve">: </w:t>
      </w:r>
      <w:r w:rsidRPr="0076138C">
        <w:rPr>
          <w:b w:val="0"/>
          <w:bCs w:val="0"/>
          <w:sz w:val="24"/>
          <w:szCs w:val="24"/>
        </w:rPr>
        <w:t>https://www.hoban.co.uk/</w:t>
      </w:r>
      <w:bookmarkEnd w:id="36"/>
    </w:p>
    <w:p w14:paraId="61EB6E22" w14:textId="59449E77" w:rsidR="00712C87" w:rsidRPr="00712C87" w:rsidRDefault="00712C87" w:rsidP="00712C87">
      <w:pPr>
        <w:rPr>
          <w:sz w:val="24"/>
          <w:szCs w:val="24"/>
        </w:rPr>
      </w:pPr>
      <w:r w:rsidRPr="00712C87">
        <w:rPr>
          <w:sz w:val="24"/>
          <w:szCs w:val="24"/>
        </w:rPr>
        <w:t>Ayakkabı endüstrisinde atık taşımacılığı için göz önünde bulundurulması gereken önemli hususlar şunlardır:</w:t>
      </w:r>
    </w:p>
    <w:p w14:paraId="613DB2D2" w14:textId="77777777" w:rsidR="00712C87" w:rsidRPr="006C763D" w:rsidRDefault="00712C87" w:rsidP="00712C87">
      <w:pPr>
        <w:rPr>
          <w:i/>
          <w:iCs/>
          <w:sz w:val="24"/>
          <w:szCs w:val="24"/>
          <w:u w:val="single"/>
        </w:rPr>
      </w:pPr>
      <w:r w:rsidRPr="006C763D">
        <w:rPr>
          <w:i/>
          <w:iCs/>
          <w:sz w:val="24"/>
          <w:szCs w:val="24"/>
          <w:u w:val="single"/>
        </w:rPr>
        <w:t>1. Atık Karakterizasyonu:</w:t>
      </w:r>
    </w:p>
    <w:p w14:paraId="17021070" w14:textId="77777777" w:rsidR="00712C87" w:rsidRPr="00712C87" w:rsidRDefault="00712C87" w:rsidP="00712C87">
      <w:pPr>
        <w:rPr>
          <w:sz w:val="24"/>
          <w:szCs w:val="24"/>
        </w:rPr>
      </w:pPr>
      <w:r w:rsidRPr="00712C87">
        <w:rPr>
          <w:sz w:val="24"/>
          <w:szCs w:val="24"/>
        </w:rPr>
        <w:t>Atık Türlerinin Tanımlanması: Ayakkabı endüstrisinde üretilen kauçuk artıkları, deri artıkları ve ambalaj malzemeleri gibi farklı atık türlerini net bir şekilde kategorize edin ve karakterize edin.</w:t>
      </w:r>
    </w:p>
    <w:p w14:paraId="453D4C9D" w14:textId="77777777" w:rsidR="00712C87" w:rsidRPr="006C763D" w:rsidRDefault="00712C87" w:rsidP="00712C87">
      <w:pPr>
        <w:rPr>
          <w:i/>
          <w:iCs/>
          <w:sz w:val="24"/>
          <w:szCs w:val="24"/>
          <w:u w:val="single"/>
        </w:rPr>
      </w:pPr>
      <w:r w:rsidRPr="00712C87">
        <w:rPr>
          <w:sz w:val="24"/>
          <w:szCs w:val="24"/>
        </w:rPr>
        <w:t>2</w:t>
      </w:r>
      <w:r w:rsidRPr="006C763D">
        <w:rPr>
          <w:i/>
          <w:iCs/>
          <w:sz w:val="24"/>
          <w:szCs w:val="24"/>
          <w:u w:val="single"/>
        </w:rPr>
        <w:t>. Paketleme ve Konteynerleştirme:</w:t>
      </w:r>
    </w:p>
    <w:p w14:paraId="5BB0F827" w14:textId="77777777" w:rsidR="00712C87" w:rsidRPr="00712C87" w:rsidRDefault="00712C87" w:rsidP="00712C87">
      <w:pPr>
        <w:rPr>
          <w:sz w:val="24"/>
          <w:szCs w:val="24"/>
        </w:rPr>
      </w:pPr>
      <w:r w:rsidRPr="00712C87">
        <w:rPr>
          <w:sz w:val="24"/>
          <w:szCs w:val="24"/>
        </w:rPr>
        <w:t>Güvenli Paketleme: Nakliye sırasında dökülmeleri veya sızıntıları önlemek için atıkları güvenli bir şekilde paketleyin.</w:t>
      </w:r>
    </w:p>
    <w:p w14:paraId="2F2CD732" w14:textId="77777777" w:rsidR="00712C87" w:rsidRPr="00712C87" w:rsidRDefault="00712C87" w:rsidP="00712C87">
      <w:pPr>
        <w:rPr>
          <w:sz w:val="24"/>
          <w:szCs w:val="24"/>
        </w:rPr>
      </w:pPr>
      <w:r w:rsidRPr="00712C87">
        <w:rPr>
          <w:sz w:val="24"/>
          <w:szCs w:val="24"/>
        </w:rPr>
        <w:t>Konteyner Seçimi: Taşınan atığın türüne uygun ve taşıma yönetmeliklerine uygun konteynerler kullanın.</w:t>
      </w:r>
    </w:p>
    <w:p w14:paraId="664869A3" w14:textId="0142A124" w:rsidR="00712C87" w:rsidRPr="006C763D" w:rsidRDefault="00712C87" w:rsidP="00712C87">
      <w:pPr>
        <w:rPr>
          <w:i/>
          <w:iCs/>
          <w:sz w:val="24"/>
          <w:szCs w:val="24"/>
          <w:u w:val="single"/>
        </w:rPr>
      </w:pPr>
      <w:r w:rsidRPr="00712C87">
        <w:rPr>
          <w:sz w:val="24"/>
          <w:szCs w:val="24"/>
        </w:rPr>
        <w:t xml:space="preserve">3. </w:t>
      </w:r>
      <w:r w:rsidR="006C763D" w:rsidRPr="006C763D">
        <w:rPr>
          <w:i/>
          <w:iCs/>
          <w:sz w:val="24"/>
          <w:szCs w:val="24"/>
          <w:u w:val="single"/>
        </w:rPr>
        <w:t>Etiketleme ve Dokümantasyon:</w:t>
      </w:r>
    </w:p>
    <w:p w14:paraId="03096F34" w14:textId="1B5C6ECE" w:rsidR="00712C87" w:rsidRPr="00712C87" w:rsidRDefault="00712C87" w:rsidP="00712C87">
      <w:pPr>
        <w:rPr>
          <w:sz w:val="24"/>
          <w:szCs w:val="24"/>
        </w:rPr>
      </w:pPr>
      <w:r w:rsidRPr="00712C87">
        <w:rPr>
          <w:sz w:val="24"/>
          <w:szCs w:val="24"/>
        </w:rPr>
        <w:t>Tehlikeli Maddeler Etiketleme: Atık konteynerlerini, atık türü ve ilgili tehlikeler hakkında bilgiler de dahil olmak üzere uygun tehlikeli madde etiketleriyle net bir şekilde etiketleyin.</w:t>
      </w:r>
    </w:p>
    <w:p w14:paraId="1BFBE154" w14:textId="77777777" w:rsidR="00712C87" w:rsidRPr="00712C87" w:rsidRDefault="00712C87" w:rsidP="00712C87">
      <w:pPr>
        <w:rPr>
          <w:sz w:val="24"/>
          <w:szCs w:val="24"/>
        </w:rPr>
      </w:pPr>
      <w:r w:rsidRPr="00712C87">
        <w:rPr>
          <w:sz w:val="24"/>
          <w:szCs w:val="24"/>
        </w:rPr>
        <w:t>Taşıma Manifestoları: Düzenleyici makamlar tarafından istenen gerekli taşıma manifestolarını ve belgelerini hazırlayın ve dahil edin.</w:t>
      </w:r>
    </w:p>
    <w:p w14:paraId="29001947" w14:textId="77777777" w:rsidR="00712C87" w:rsidRPr="006C763D" w:rsidRDefault="00712C87" w:rsidP="00712C87">
      <w:pPr>
        <w:rPr>
          <w:i/>
          <w:iCs/>
          <w:sz w:val="24"/>
          <w:szCs w:val="24"/>
          <w:u w:val="single"/>
        </w:rPr>
      </w:pPr>
      <w:r w:rsidRPr="006C763D">
        <w:rPr>
          <w:i/>
          <w:iCs/>
          <w:sz w:val="24"/>
          <w:szCs w:val="24"/>
          <w:u w:val="single"/>
        </w:rPr>
        <w:t>4. Ulaşım Modları:</w:t>
      </w:r>
    </w:p>
    <w:p w14:paraId="03D68766" w14:textId="77777777" w:rsidR="00712C87" w:rsidRPr="00712C87" w:rsidRDefault="00712C87" w:rsidP="00712C87">
      <w:pPr>
        <w:rPr>
          <w:sz w:val="24"/>
          <w:szCs w:val="24"/>
        </w:rPr>
      </w:pPr>
      <w:r w:rsidRPr="00712C87">
        <w:rPr>
          <w:sz w:val="24"/>
          <w:szCs w:val="24"/>
        </w:rPr>
        <w:lastRenderedPageBreak/>
        <w:t>Taşıma Modu Seçimi: Atığın hacmine, türüne ve varış noktasına göre taşıma yöntemlerini seçin. Seçenekler arasında kamyonlar, özel atık taşıyıcıları veya üçüncü taraf atık yönetimi hizmetleri bulunur.</w:t>
      </w:r>
    </w:p>
    <w:p w14:paraId="5814F5EC" w14:textId="77777777" w:rsidR="00712C87" w:rsidRPr="00712C87" w:rsidRDefault="00712C87" w:rsidP="00712C87">
      <w:pPr>
        <w:rPr>
          <w:sz w:val="24"/>
          <w:szCs w:val="24"/>
        </w:rPr>
      </w:pPr>
      <w:r w:rsidRPr="00712C87">
        <w:rPr>
          <w:sz w:val="24"/>
          <w:szCs w:val="24"/>
        </w:rPr>
        <w:t>Yönetmeliklere Uygunluk: Tüm taşımacılık faaliyetlerinin, tehlikeli ve tehlikesiz atıkların taşınmasını düzenleyen yerel, ulusal ve uluslararası düzenlemelere uygun olduğundan emin olun.</w:t>
      </w:r>
    </w:p>
    <w:p w14:paraId="372B3C78" w14:textId="77777777" w:rsidR="00712C87" w:rsidRPr="006C763D" w:rsidRDefault="00712C87" w:rsidP="00712C87">
      <w:pPr>
        <w:rPr>
          <w:i/>
          <w:iCs/>
          <w:sz w:val="24"/>
          <w:szCs w:val="24"/>
          <w:u w:val="single"/>
        </w:rPr>
      </w:pPr>
      <w:r w:rsidRPr="006C763D">
        <w:rPr>
          <w:i/>
          <w:iCs/>
          <w:sz w:val="24"/>
          <w:szCs w:val="24"/>
          <w:u w:val="single"/>
        </w:rPr>
        <w:t>5. Taşıma ve Yükleme:</w:t>
      </w:r>
    </w:p>
    <w:p w14:paraId="10BBAA5A" w14:textId="77777777" w:rsidR="00712C87" w:rsidRPr="00712C87" w:rsidRDefault="00712C87" w:rsidP="00712C87">
      <w:pPr>
        <w:rPr>
          <w:sz w:val="24"/>
          <w:szCs w:val="24"/>
        </w:rPr>
      </w:pPr>
      <w:r w:rsidRPr="00712C87">
        <w:rPr>
          <w:sz w:val="24"/>
          <w:szCs w:val="24"/>
        </w:rPr>
        <w:t>Uygun Taşıma Prosedürleri: Kaza veya dökülme riskini en aza indirmek için atık taşımacılığında yer alan personeli uygun taşıma prosedürleri konusunda eğitin.</w:t>
      </w:r>
    </w:p>
    <w:p w14:paraId="0A83019C" w14:textId="77777777" w:rsidR="00712C87" w:rsidRPr="00712C87" w:rsidRDefault="00712C87" w:rsidP="00712C87">
      <w:pPr>
        <w:rPr>
          <w:sz w:val="24"/>
          <w:szCs w:val="24"/>
        </w:rPr>
      </w:pPr>
      <w:r w:rsidRPr="00712C87">
        <w:rPr>
          <w:sz w:val="24"/>
          <w:szCs w:val="24"/>
        </w:rPr>
        <w:t>Yükleme Uygulamaları: Nakliye sırasında kaymayı önlemek için atık konteynerlerini güvenli bir şekilde yükleyin. Stabiliteyi korumak için eşit ağırlık dağılımı sağlayın.</w:t>
      </w:r>
    </w:p>
    <w:p w14:paraId="5EE17903" w14:textId="77777777" w:rsidR="00712C87" w:rsidRPr="00712C87" w:rsidRDefault="00712C87" w:rsidP="00712C87">
      <w:pPr>
        <w:rPr>
          <w:sz w:val="24"/>
          <w:szCs w:val="24"/>
        </w:rPr>
      </w:pPr>
      <w:r w:rsidRPr="00712C87">
        <w:rPr>
          <w:sz w:val="24"/>
          <w:szCs w:val="24"/>
        </w:rPr>
        <w:t>6</w:t>
      </w:r>
      <w:r w:rsidRPr="006C763D">
        <w:rPr>
          <w:i/>
          <w:iCs/>
          <w:sz w:val="24"/>
          <w:szCs w:val="24"/>
          <w:u w:val="single"/>
        </w:rPr>
        <w:t>. Dokümantasyon ve Kayıt Tutma:</w:t>
      </w:r>
    </w:p>
    <w:p w14:paraId="0AEC62E7" w14:textId="77777777" w:rsidR="00712C87" w:rsidRPr="00712C87" w:rsidRDefault="00712C87" w:rsidP="00712C87">
      <w:pPr>
        <w:rPr>
          <w:sz w:val="24"/>
          <w:szCs w:val="24"/>
        </w:rPr>
      </w:pPr>
      <w:r w:rsidRPr="00712C87">
        <w:rPr>
          <w:sz w:val="24"/>
          <w:szCs w:val="24"/>
        </w:rPr>
        <w:t>Dokümantasyon Doğruluğu: Manifestolar ve gerekli izinler dahil olmak üzere tüm nakliye belgelerinin doğruluğunu iki kez kontrol edin ve emin olun.</w:t>
      </w:r>
    </w:p>
    <w:p w14:paraId="299AE03B" w14:textId="77777777" w:rsidR="00712C87" w:rsidRPr="00712C87" w:rsidRDefault="00712C87" w:rsidP="00712C87">
      <w:pPr>
        <w:rPr>
          <w:sz w:val="24"/>
          <w:szCs w:val="24"/>
        </w:rPr>
      </w:pPr>
      <w:r w:rsidRPr="00712C87">
        <w:rPr>
          <w:sz w:val="24"/>
          <w:szCs w:val="24"/>
        </w:rPr>
        <w:t>Kayıt Tutma: Tarihler, miktarlar ve varış yerleri dahil olmak üzere atık taşıma faaliyetlerinin ayrıntılı kayıtlarını tutun.</w:t>
      </w:r>
    </w:p>
    <w:p w14:paraId="359906A2" w14:textId="77777777" w:rsidR="00712C87" w:rsidRPr="006C763D" w:rsidRDefault="00712C87" w:rsidP="00712C87">
      <w:pPr>
        <w:rPr>
          <w:i/>
          <w:iCs/>
          <w:sz w:val="24"/>
          <w:szCs w:val="24"/>
          <w:u w:val="single"/>
        </w:rPr>
      </w:pPr>
      <w:r w:rsidRPr="00712C87">
        <w:rPr>
          <w:sz w:val="24"/>
          <w:szCs w:val="24"/>
        </w:rPr>
        <w:t xml:space="preserve">7. </w:t>
      </w:r>
      <w:r w:rsidRPr="006C763D">
        <w:rPr>
          <w:i/>
          <w:iCs/>
          <w:sz w:val="24"/>
          <w:szCs w:val="24"/>
          <w:u w:val="single"/>
        </w:rPr>
        <w:t>Acil Durum Müdahale Planlaması:</w:t>
      </w:r>
    </w:p>
    <w:p w14:paraId="4AA04E77" w14:textId="77777777" w:rsidR="00712C87" w:rsidRPr="00712C87" w:rsidRDefault="00712C87" w:rsidP="00712C87">
      <w:pPr>
        <w:rPr>
          <w:sz w:val="24"/>
          <w:szCs w:val="24"/>
        </w:rPr>
      </w:pPr>
      <w:r w:rsidRPr="00712C87">
        <w:rPr>
          <w:sz w:val="24"/>
          <w:szCs w:val="24"/>
        </w:rPr>
        <w:t>Acil Durum Kitleri: Ulaşım araçlarını, dökülme temizleme malzemeleri, kişisel koruyucu ekipman ve ilk yardım malzemeleri içeren acil müdahale kitleri ile donatın.</w:t>
      </w:r>
    </w:p>
    <w:p w14:paraId="02EF0E5D" w14:textId="77777777" w:rsidR="00712C87" w:rsidRPr="00712C87" w:rsidRDefault="00712C87" w:rsidP="00712C87">
      <w:pPr>
        <w:rPr>
          <w:sz w:val="24"/>
          <w:szCs w:val="24"/>
        </w:rPr>
      </w:pPr>
      <w:r w:rsidRPr="00712C87">
        <w:rPr>
          <w:sz w:val="24"/>
          <w:szCs w:val="24"/>
        </w:rPr>
        <w:t>Eğitim: Nakliye sırasında dökülme, kaza veya diğer olaylarda acil müdahale prosedürleri hakkında nakliye personeline eğitim verin.</w:t>
      </w:r>
    </w:p>
    <w:p w14:paraId="2806C52D" w14:textId="77777777" w:rsidR="00712C87" w:rsidRPr="00712C87" w:rsidRDefault="00712C87" w:rsidP="00712C87">
      <w:pPr>
        <w:rPr>
          <w:sz w:val="24"/>
          <w:szCs w:val="24"/>
        </w:rPr>
      </w:pPr>
      <w:r w:rsidRPr="00712C87">
        <w:rPr>
          <w:sz w:val="24"/>
          <w:szCs w:val="24"/>
        </w:rPr>
        <w:t xml:space="preserve">8. </w:t>
      </w:r>
      <w:r w:rsidRPr="006C763D">
        <w:rPr>
          <w:i/>
          <w:iCs/>
          <w:sz w:val="24"/>
          <w:szCs w:val="24"/>
          <w:u w:val="single"/>
        </w:rPr>
        <w:t>Atık Yönetimi Sağlayıcıları ile İşbirliği</w:t>
      </w:r>
      <w:r w:rsidRPr="00712C87">
        <w:rPr>
          <w:sz w:val="24"/>
          <w:szCs w:val="24"/>
        </w:rPr>
        <w:t>:</w:t>
      </w:r>
    </w:p>
    <w:p w14:paraId="26C71C74" w14:textId="77777777" w:rsidR="00712C87" w:rsidRPr="00712C87" w:rsidRDefault="00712C87" w:rsidP="00712C87">
      <w:pPr>
        <w:rPr>
          <w:sz w:val="24"/>
          <w:szCs w:val="24"/>
        </w:rPr>
      </w:pPr>
      <w:r w:rsidRPr="00712C87">
        <w:rPr>
          <w:sz w:val="24"/>
          <w:szCs w:val="24"/>
        </w:rPr>
        <w:t>Ortaklıklar: Ayakkabı endüstrisinden belirli atık türlerini işleme konusunda deneyimli atık yönetimi sağlayıcıları ve taşıyıcılarla işbirliği yapın.</w:t>
      </w:r>
    </w:p>
    <w:p w14:paraId="3F9B5519" w14:textId="77777777" w:rsidR="00712C87" w:rsidRPr="00712C87" w:rsidRDefault="00712C87" w:rsidP="00712C87">
      <w:pPr>
        <w:rPr>
          <w:sz w:val="24"/>
          <w:szCs w:val="24"/>
        </w:rPr>
      </w:pPr>
      <w:r w:rsidRPr="00712C87">
        <w:rPr>
          <w:sz w:val="24"/>
          <w:szCs w:val="24"/>
        </w:rPr>
        <w:t>İletişim: Atık taşıma faaliyetlerinde sorunsuz koordinasyonu sağlamak için atık yönetimi ortaklarıyla açık iletişimi sürdürün.</w:t>
      </w:r>
    </w:p>
    <w:p w14:paraId="451C7A72" w14:textId="77777777" w:rsidR="00712C87" w:rsidRPr="006C763D" w:rsidRDefault="00712C87" w:rsidP="00712C87">
      <w:pPr>
        <w:rPr>
          <w:i/>
          <w:iCs/>
          <w:sz w:val="24"/>
          <w:szCs w:val="24"/>
          <w:u w:val="single"/>
        </w:rPr>
      </w:pPr>
      <w:r w:rsidRPr="00712C87">
        <w:rPr>
          <w:sz w:val="24"/>
          <w:szCs w:val="24"/>
        </w:rPr>
        <w:t xml:space="preserve">9. </w:t>
      </w:r>
      <w:r w:rsidRPr="006C763D">
        <w:rPr>
          <w:i/>
          <w:iCs/>
          <w:sz w:val="24"/>
          <w:szCs w:val="24"/>
          <w:u w:val="single"/>
        </w:rPr>
        <w:t>Sürdürülebilir Ulaşım Uygulamaları:</w:t>
      </w:r>
    </w:p>
    <w:p w14:paraId="70924380" w14:textId="77777777" w:rsidR="00712C87" w:rsidRPr="00712C87" w:rsidRDefault="00712C87" w:rsidP="00712C87">
      <w:pPr>
        <w:rPr>
          <w:sz w:val="24"/>
          <w:szCs w:val="24"/>
        </w:rPr>
      </w:pPr>
      <w:r w:rsidRPr="00712C87">
        <w:rPr>
          <w:sz w:val="24"/>
          <w:szCs w:val="24"/>
        </w:rPr>
        <w:t>Rota Optimizasyonu: Yakıt tüketimini, emisyonları ve genel çevresel etkiyi azaltmak için ulaşım rotalarını optimize edin.</w:t>
      </w:r>
    </w:p>
    <w:p w14:paraId="36346868" w14:textId="77777777" w:rsidR="00712C87" w:rsidRPr="00712C87" w:rsidRDefault="00712C87" w:rsidP="00712C87">
      <w:pPr>
        <w:rPr>
          <w:sz w:val="24"/>
          <w:szCs w:val="24"/>
        </w:rPr>
      </w:pPr>
      <w:r w:rsidRPr="00712C87">
        <w:rPr>
          <w:sz w:val="24"/>
          <w:szCs w:val="24"/>
        </w:rPr>
        <w:t>Alternatif Yakıtlar: Atık taşımacılığının karbon ayak izini en aza indirmek için alternatif yakıtların veya çevre dostu ulaşım seçeneklerinin kullanımını keşfedin.</w:t>
      </w:r>
    </w:p>
    <w:p w14:paraId="13962EA2" w14:textId="77777777" w:rsidR="00712C87" w:rsidRPr="006C763D" w:rsidRDefault="00712C87" w:rsidP="00712C87">
      <w:pPr>
        <w:rPr>
          <w:i/>
          <w:iCs/>
          <w:sz w:val="24"/>
          <w:szCs w:val="24"/>
          <w:u w:val="single"/>
        </w:rPr>
      </w:pPr>
      <w:r w:rsidRPr="00712C87">
        <w:rPr>
          <w:sz w:val="24"/>
          <w:szCs w:val="24"/>
        </w:rPr>
        <w:t xml:space="preserve">10. </w:t>
      </w:r>
      <w:r w:rsidRPr="006C763D">
        <w:rPr>
          <w:i/>
          <w:iCs/>
          <w:sz w:val="24"/>
          <w:szCs w:val="24"/>
          <w:u w:val="single"/>
        </w:rPr>
        <w:t>Sürekli İyileştirme:</w:t>
      </w:r>
    </w:p>
    <w:p w14:paraId="0387AFF5" w14:textId="77777777" w:rsidR="00712C87" w:rsidRPr="00712C87" w:rsidRDefault="00712C87" w:rsidP="00712C87">
      <w:pPr>
        <w:rPr>
          <w:sz w:val="24"/>
          <w:szCs w:val="24"/>
        </w:rPr>
      </w:pPr>
      <w:r w:rsidRPr="00712C87">
        <w:rPr>
          <w:sz w:val="24"/>
          <w:szCs w:val="24"/>
        </w:rPr>
        <w:t>Düzenli Denetimler: İyileştirme alanlarını belirlemek ve sürekli uyumluluğu sağlamak için atık taşıma süreçlerinde düzenli denetimler yapın.</w:t>
      </w:r>
    </w:p>
    <w:p w14:paraId="0775F8D6" w14:textId="77777777" w:rsidR="00712C87" w:rsidRPr="00712C87" w:rsidRDefault="00712C87" w:rsidP="00712C87">
      <w:pPr>
        <w:rPr>
          <w:sz w:val="24"/>
          <w:szCs w:val="24"/>
        </w:rPr>
      </w:pPr>
      <w:r w:rsidRPr="00712C87">
        <w:rPr>
          <w:sz w:val="24"/>
          <w:szCs w:val="24"/>
        </w:rPr>
        <w:lastRenderedPageBreak/>
        <w:t>Geri Bildirim Mekanizması: Sürekli iyileştirme için atık taşımacılığında yer alan personelden girdi almak için bir geri bildirim mekanizması oluşturun.</w:t>
      </w:r>
    </w:p>
    <w:p w14:paraId="53D7F15F" w14:textId="77777777" w:rsidR="00712C87" w:rsidRPr="006C763D" w:rsidRDefault="00712C87" w:rsidP="00712C87">
      <w:pPr>
        <w:rPr>
          <w:i/>
          <w:iCs/>
          <w:sz w:val="24"/>
          <w:szCs w:val="24"/>
          <w:u w:val="single"/>
        </w:rPr>
      </w:pPr>
      <w:r w:rsidRPr="00712C87">
        <w:rPr>
          <w:sz w:val="24"/>
          <w:szCs w:val="24"/>
        </w:rPr>
        <w:t>11</w:t>
      </w:r>
      <w:r w:rsidRPr="006C763D">
        <w:rPr>
          <w:i/>
          <w:iCs/>
          <w:sz w:val="24"/>
          <w:szCs w:val="24"/>
          <w:u w:val="single"/>
        </w:rPr>
        <w:t>. Topluluk Katılımı:</w:t>
      </w:r>
    </w:p>
    <w:p w14:paraId="1E53BC3B" w14:textId="77777777" w:rsidR="00712C87" w:rsidRPr="00712C87" w:rsidRDefault="00712C87" w:rsidP="00712C87">
      <w:pPr>
        <w:rPr>
          <w:sz w:val="24"/>
          <w:szCs w:val="24"/>
        </w:rPr>
      </w:pPr>
      <w:r w:rsidRPr="00712C87">
        <w:rPr>
          <w:sz w:val="24"/>
          <w:szCs w:val="24"/>
        </w:rPr>
        <w:t>Toplum Bilinci: Atık taşıma faaliyetleri hakkında onları bilgilendirmek, endişeleri gidermek ve sorumlu atık yönetimine bağlılık göstermek için yerel topluluklarla etkileşim kurun.</w:t>
      </w:r>
    </w:p>
    <w:p w14:paraId="0D68DA6F" w14:textId="77777777" w:rsidR="00712C87" w:rsidRPr="00712C87" w:rsidRDefault="00712C87" w:rsidP="00712C87">
      <w:pPr>
        <w:rPr>
          <w:sz w:val="24"/>
          <w:szCs w:val="24"/>
        </w:rPr>
      </w:pPr>
      <w:r w:rsidRPr="00712C87">
        <w:rPr>
          <w:sz w:val="24"/>
          <w:szCs w:val="24"/>
        </w:rPr>
        <w:t>Ayakkabı endüstrisindeki etkili atık taşıma uygulamaları, genel çevresel sürdürülebilirliğe ve mevzuata uygunluğa katkıda bulunur. Düzenli eğitim, en iyi uygulamalara bağlılık ve sürekli iyileştirme çabaları, güvenli ve verimli bir atık taşıma sürecini sürdürmek için çok önemlidir.</w:t>
      </w:r>
    </w:p>
    <w:p w14:paraId="6793BFAD" w14:textId="77777777" w:rsidR="00712C87" w:rsidRPr="00712C87" w:rsidRDefault="00712C87" w:rsidP="00712C87">
      <w:pPr>
        <w:rPr>
          <w:sz w:val="24"/>
          <w:szCs w:val="24"/>
        </w:rPr>
      </w:pPr>
    </w:p>
    <w:p w14:paraId="584744AA" w14:textId="585AF501" w:rsidR="00712C87" w:rsidRDefault="0015312F" w:rsidP="0015312F">
      <w:pPr>
        <w:pStyle w:val="Balk2"/>
      </w:pPr>
      <w:bookmarkStart w:id="37" w:name="_Toc157458880"/>
      <w:bookmarkStart w:id="38" w:name="_Hlk151404998"/>
      <w:r>
        <w:t>2.8</w:t>
      </w:r>
      <w:r>
        <w:tab/>
      </w:r>
      <w:r>
        <w:tab/>
      </w:r>
      <w:r w:rsidR="008D2112" w:rsidRPr="008D2112">
        <w:t xml:space="preserve">Arıtma ve Geri Dönüşüm </w:t>
      </w:r>
      <w:bookmarkEnd w:id="37"/>
    </w:p>
    <w:p w14:paraId="49E944C5" w14:textId="77777777" w:rsidR="00016BF7" w:rsidRDefault="008D2112" w:rsidP="008D2112">
      <w:pPr>
        <w:rPr>
          <w:sz w:val="24"/>
          <w:szCs w:val="24"/>
        </w:rPr>
      </w:pPr>
      <w:bookmarkStart w:id="39" w:name="_Hlk157458225"/>
      <w:bookmarkEnd w:id="38"/>
      <w:r w:rsidRPr="008D2112">
        <w:rPr>
          <w:sz w:val="24"/>
          <w:szCs w:val="24"/>
        </w:rPr>
        <w:t xml:space="preserve">Tehlikeli maddelerin işlenmesi ve geri dönüştürülmesi, çevresel etkiyi en aza indirmede, kaynakları korumada ve sürdürülebilir uygulamaları teşvik etmede çok önemli bir rol oynamaktadır. Çeşitli malzeme ve kimyasalların kullanıldığı ayakkabı endüstrisinde, uygun arıtma ve geri dönüşüm yöntemleri, genel çevresel ayak izinin azaltılmasına yardımcı olur. </w:t>
      </w:r>
    </w:p>
    <w:bookmarkEnd w:id="39"/>
    <w:p w14:paraId="3C7FCAC7" w14:textId="61219E54" w:rsidR="00016BF7" w:rsidRDefault="00016BF7" w:rsidP="008D2112">
      <w:pPr>
        <w:rPr>
          <w:sz w:val="24"/>
          <w:szCs w:val="24"/>
        </w:rPr>
      </w:pPr>
    </w:p>
    <w:p w14:paraId="61C3EB42" w14:textId="34252EA6" w:rsidR="007036BF" w:rsidRDefault="007036BF" w:rsidP="008D2112">
      <w:pPr>
        <w:rPr>
          <w:sz w:val="24"/>
          <w:szCs w:val="24"/>
        </w:rPr>
      </w:pPr>
    </w:p>
    <w:p w14:paraId="117B70D2" w14:textId="47A3EBF3" w:rsidR="007036BF" w:rsidRDefault="007036BF" w:rsidP="008D2112">
      <w:pPr>
        <w:rPr>
          <w:sz w:val="24"/>
          <w:szCs w:val="24"/>
        </w:rPr>
      </w:pPr>
    </w:p>
    <w:p w14:paraId="18924A3A" w14:textId="07668D85" w:rsidR="007036BF" w:rsidRDefault="00D47FF1" w:rsidP="00D47FF1">
      <w:pPr>
        <w:pStyle w:val="ResimYazs"/>
        <w:keepNext/>
        <w:rPr>
          <w:sz w:val="24"/>
          <w:szCs w:val="24"/>
        </w:rPr>
      </w:pPr>
      <w:r>
        <w:rPr>
          <w:noProof/>
          <w:sz w:val="24"/>
          <w:szCs w:val="24"/>
        </w:rPr>
        <mc:AlternateContent>
          <mc:Choice Requires="wps">
            <w:drawing>
              <wp:anchor distT="0" distB="0" distL="114300" distR="114300" simplePos="0" relativeHeight="251764736" behindDoc="0" locked="0" layoutInCell="1" allowOverlap="1" wp14:anchorId="496F8647" wp14:editId="45A3D34C">
                <wp:simplePos x="0" y="0"/>
                <wp:positionH relativeFrom="margin">
                  <wp:posOffset>4352925</wp:posOffset>
                </wp:positionH>
                <wp:positionV relativeFrom="paragraph">
                  <wp:posOffset>141605</wp:posOffset>
                </wp:positionV>
                <wp:extent cx="1470660" cy="3657600"/>
                <wp:effectExtent l="0" t="0" r="15240" b="19050"/>
                <wp:wrapNone/>
                <wp:docPr id="13" name="Πλαίσιο κειμένου 13"/>
                <wp:cNvGraphicFramePr/>
                <a:graphic xmlns:a="http://schemas.openxmlformats.org/drawingml/2006/main">
                  <a:graphicData uri="http://schemas.microsoft.com/office/word/2010/wordprocessingShape">
                    <wps:wsp>
                      <wps:cNvSpPr txBox="1"/>
                      <wps:spPr>
                        <a:xfrm>
                          <a:off x="0" y="0"/>
                          <a:ext cx="1470660" cy="3657600"/>
                        </a:xfrm>
                        <a:prstGeom prst="rect">
                          <a:avLst/>
                        </a:prstGeom>
                        <a:solidFill>
                          <a:sysClr val="window" lastClr="FFFFFF"/>
                        </a:solidFill>
                        <a:ln w="6350">
                          <a:solidFill>
                            <a:prstClr val="black"/>
                          </a:solidFill>
                        </a:ln>
                      </wps:spPr>
                      <wps:txbx>
                        <w:txbxContent>
                          <w:p w14:paraId="58EC1477" w14:textId="1EDDFF0B" w:rsidR="00D47FF1" w:rsidRPr="00F07A4F" w:rsidRDefault="00D47FF1" w:rsidP="00D47FF1">
                            <w:pPr>
                              <w:jc w:val="left"/>
                            </w:pPr>
                            <w:r w:rsidRPr="00D47FF1">
                              <w:t xml:space="preserve">Tehlikeli  maddelerin </w:t>
                            </w:r>
                            <w:r w:rsidRPr="00D47FF1">
                              <w:rPr>
                                <w:b/>
                                <w:bCs/>
                              </w:rPr>
                              <w:t>işlenmesi ve geri dönüştürülmesi</w:t>
                            </w:r>
                            <w:r w:rsidRPr="00D47FF1">
                              <w:t>, çevresel etkiyi en aza indirmede, kaynakları korumada ve sürdürülebilir uygulamaları teşvik etmede çok önemli bir rol oynamaktadır. Çeşitli malzeme ve kimyasalların kullanıldığı ayakkabı endüstrisinde, uygun arıtma ve geri dönüşüm yöntemleri, genel çevresel ayak izinin azaltılmasına yardımcı olur.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6F8647" id="Πλαίσιο κειμένου 13" o:spid="_x0000_s1034" type="#_x0000_t202" style="position:absolute;left:0;text-align:left;margin-left:342.75pt;margin-top:11.15pt;width:115.8pt;height:4in;z-index:2517647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" fillcolor="window" strokeweight=".5pt">
                <v:textbox>
                  <w:txbxContent>
                    <w:p w14:paraId="58EC1477" w14:textId="1EDDFF0B" w:rsidR="00D47FF1" w:rsidRPr="00F07A4F" w:rsidRDefault="00D47FF1" w:rsidP="00D47FF1">
                      <w:pPr>
                        <w:jc w:val="left"/>
                      </w:pPr>
                      <w:r w:rsidRPr="00D47FF1">
                        <w:t xml:space="preserve">Tehlikeli  maddelerin </w:t>
                      </w:r>
                      <w:r w:rsidRPr="00D47FF1">
                        <w:rPr>
                          <w:b/>
                          <w:bCs/>
                        </w:rPr>
                        <w:t>işlenmesi ve geri dönüştürülmesi</w:t>
                      </w:r>
                      <w:r w:rsidRPr="00D47FF1">
                        <w:t>, çevresel etkiyi en aza indirmede, kaynakları korumada ve sürdürülebilir uygulamaları teşvik etmede çok önemli bir rol oynamaktadır. Çeşitli malzeme ve kimyasalların kullanıldığı ayakkabı endüstrisinde, uygun arıtma ve geri dönüşüm yöntemleri, genel çevresel ayak izinin azaltılmasına yardımcı olur.</w:t>
                      </w:r>
                    </w:p>
                  </w:txbxContent>
                </v:textbox>
                <w10:wrap anchorx="margin"/>
              </v:shape>
            </w:pict>
          </mc:Fallback>
        </mc:AlternateContent>
      </w:r>
      <w:r w:rsidR="007036BF">
        <w:rPr>
          <w:noProof/>
          <w:sz w:val="24"/>
          <w:szCs w:val="24"/>
        </w:rPr>
        <w:drawing>
          <wp:anchor distT="0" distB="0" distL="114300" distR="114300" simplePos="0" relativeHeight="251758592" behindDoc="0" locked="0" layoutInCell="1" allowOverlap="1" wp14:anchorId="452FEE82" wp14:editId="0BBFDE40">
            <wp:simplePos x="0" y="0"/>
            <wp:positionH relativeFrom="column">
              <wp:posOffset>0</wp:posOffset>
            </wp:positionH>
            <wp:positionV relativeFrom="paragraph">
              <wp:posOffset>281940</wp:posOffset>
            </wp:positionV>
            <wp:extent cx="6192520" cy="2987040"/>
            <wp:effectExtent l="0" t="0" r="0" b="3810"/>
            <wp:wrapSquare wrapText="bothSides"/>
            <wp:docPr id="8" name="Nomogramă 27177308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8" r:lo="rId49" r:qs="rId50" r:cs="rId51"/>
              </a:graphicData>
            </a:graphic>
            <wp14:sizeRelH relativeFrom="margin">
              <wp14:pctWidth>0</wp14:pctWidth>
            </wp14:sizeRelH>
            <wp14:sizeRelV relativeFrom="margin">
              <wp14:pctHeight>0</wp14:pctHeight>
            </wp14:sizeRelV>
          </wp:anchor>
        </w:drawing>
      </w:r>
    </w:p>
    <w:p w14:paraId="5CA9E769" w14:textId="77777777" w:rsidR="00D47FF1" w:rsidRDefault="00D47FF1" w:rsidP="00D47FF1">
      <w:pPr>
        <w:pStyle w:val="ResimYazs"/>
      </w:pPr>
    </w:p>
    <w:p w14:paraId="412D60F9" w14:textId="77777777" w:rsidR="00D47FF1" w:rsidRDefault="00D47FF1" w:rsidP="00D47FF1">
      <w:pPr>
        <w:pStyle w:val="ResimYazs"/>
      </w:pPr>
    </w:p>
    <w:p w14:paraId="38B7F22F" w14:textId="77777777" w:rsidR="00D47FF1" w:rsidRDefault="00D47FF1" w:rsidP="00D47FF1">
      <w:pPr>
        <w:pStyle w:val="ResimYazs"/>
      </w:pPr>
    </w:p>
    <w:p w14:paraId="1F546502" w14:textId="1DC60352" w:rsidR="007036BF" w:rsidRPr="00D47FF1" w:rsidRDefault="00D47FF1" w:rsidP="00D47FF1">
      <w:pPr>
        <w:pStyle w:val="ResimYazs"/>
        <w:rPr>
          <w:b w:val="0"/>
          <w:bCs w:val="0"/>
          <w:sz w:val="24"/>
          <w:szCs w:val="24"/>
        </w:rPr>
      </w:pPr>
      <w:bookmarkStart w:id="40" w:name="_Toc157458792"/>
      <w:r>
        <w:lastRenderedPageBreak/>
        <w:t xml:space="preserve">Şekil </w:t>
      </w:r>
      <w:r>
        <w:fldChar w:fldCharType="begin"/>
      </w:r>
      <w:r>
        <w:instrText xml:space="preserve"> SEQ Figure \* ARABIC </w:instrText>
      </w:r>
      <w:r>
        <w:fldChar w:fldCharType="separate"/>
      </w:r>
      <w:r w:rsidR="00667978">
        <w:rPr>
          <w:noProof/>
        </w:rPr>
        <w:t>8</w:t>
      </w:r>
      <w:r>
        <w:fldChar w:fldCharType="end"/>
      </w:r>
      <w:r>
        <w:t xml:space="preserve">: </w:t>
      </w:r>
      <w:r w:rsidRPr="00D47FF1">
        <w:rPr>
          <w:b w:val="0"/>
          <w:bCs w:val="0"/>
        </w:rPr>
        <w:t>https://www.britannica.com/technology/hazardous-waste-management/Treatment-storage-and-disposal</w:t>
      </w:r>
      <w:bookmarkEnd w:id="40"/>
    </w:p>
    <w:p w14:paraId="23989BEA" w14:textId="46FE56A1" w:rsidR="007036BF" w:rsidRPr="00D47FF1" w:rsidRDefault="007036BF" w:rsidP="008D2112">
      <w:pPr>
        <w:rPr>
          <w:sz w:val="24"/>
          <w:szCs w:val="24"/>
        </w:rPr>
      </w:pPr>
    </w:p>
    <w:p w14:paraId="0FC70690" w14:textId="5CFDEBBD" w:rsidR="008D2112" w:rsidRPr="008D2112" w:rsidRDefault="008D2112" w:rsidP="008D2112">
      <w:pPr>
        <w:rPr>
          <w:sz w:val="24"/>
          <w:szCs w:val="24"/>
        </w:rPr>
      </w:pPr>
      <w:r w:rsidRPr="008D2112">
        <w:rPr>
          <w:sz w:val="24"/>
          <w:szCs w:val="24"/>
        </w:rPr>
        <w:t>Tehlikeli maddelerin işlenmesi ve geri dönüştürülmesi için önemli hususlar şunlardır:</w:t>
      </w:r>
    </w:p>
    <w:p w14:paraId="5978DC73" w14:textId="77777777" w:rsidR="008D2112" w:rsidRPr="006C24D4" w:rsidRDefault="008D2112" w:rsidP="008D2112">
      <w:pPr>
        <w:rPr>
          <w:b/>
          <w:bCs/>
          <w:sz w:val="24"/>
          <w:szCs w:val="24"/>
        </w:rPr>
      </w:pPr>
      <w:r w:rsidRPr="008D2112">
        <w:rPr>
          <w:sz w:val="24"/>
          <w:szCs w:val="24"/>
        </w:rPr>
        <w:t xml:space="preserve">1. </w:t>
      </w:r>
      <w:r w:rsidRPr="006C24D4">
        <w:rPr>
          <w:b/>
          <w:bCs/>
          <w:sz w:val="24"/>
          <w:szCs w:val="24"/>
        </w:rPr>
        <w:t>Atık Karakterizasyonu:</w:t>
      </w:r>
    </w:p>
    <w:p w14:paraId="0CAE1A32" w14:textId="77777777" w:rsidR="008D2112" w:rsidRPr="008D2112" w:rsidRDefault="008D2112" w:rsidP="008D2112">
      <w:pPr>
        <w:rPr>
          <w:sz w:val="24"/>
          <w:szCs w:val="24"/>
        </w:rPr>
      </w:pPr>
      <w:r w:rsidRPr="008D2112">
        <w:rPr>
          <w:sz w:val="24"/>
          <w:szCs w:val="24"/>
        </w:rPr>
        <w:t>Atıkları Tanımlayın ve Kategorilere Ayırın: Kimyasallar, çözücüler ve üretim süreçlerinden kaynaklanan atıklar dahil olmak üzere ayakkabı endüstrisinde üretilen farklı tehlikeli madde türlerini belirlemek için kapsamlı bir değerlendirme yapın.</w:t>
      </w:r>
    </w:p>
    <w:p w14:paraId="0E2FB1A8" w14:textId="77777777" w:rsidR="008D2112" w:rsidRPr="006C24D4" w:rsidRDefault="008D2112" w:rsidP="008D2112">
      <w:pPr>
        <w:rPr>
          <w:b/>
          <w:bCs/>
          <w:sz w:val="24"/>
          <w:szCs w:val="24"/>
        </w:rPr>
      </w:pPr>
      <w:r w:rsidRPr="008D2112">
        <w:rPr>
          <w:sz w:val="24"/>
          <w:szCs w:val="24"/>
        </w:rPr>
        <w:t xml:space="preserve">2. </w:t>
      </w:r>
      <w:r w:rsidRPr="006C24D4">
        <w:rPr>
          <w:b/>
          <w:bCs/>
          <w:sz w:val="24"/>
          <w:szCs w:val="24"/>
        </w:rPr>
        <w:t>Tehlikeli Maddelerin Ayrılması:</w:t>
      </w:r>
    </w:p>
    <w:p w14:paraId="56BF2411" w14:textId="77777777" w:rsidR="008D2112" w:rsidRPr="008D2112" w:rsidRDefault="008D2112" w:rsidP="008D2112">
      <w:pPr>
        <w:rPr>
          <w:sz w:val="24"/>
          <w:szCs w:val="24"/>
        </w:rPr>
      </w:pPr>
      <w:r w:rsidRPr="008D2112">
        <w:rPr>
          <w:sz w:val="24"/>
          <w:szCs w:val="24"/>
        </w:rPr>
        <w:t>Malzemeleri Kaynakta Ayırın: Tehlikeli maddeleri özelliklerine göre ayırmak için bir ayırma sistemi uygulayın, bu da hedefe yönelik arıtma ve geri dönüşüme olanak tanır.</w:t>
      </w:r>
    </w:p>
    <w:p w14:paraId="7DD77631" w14:textId="77777777" w:rsidR="008D2112" w:rsidRPr="006C24D4" w:rsidRDefault="008D2112" w:rsidP="008D2112">
      <w:pPr>
        <w:rPr>
          <w:b/>
          <w:bCs/>
          <w:sz w:val="24"/>
          <w:szCs w:val="24"/>
        </w:rPr>
      </w:pPr>
      <w:r w:rsidRPr="008D2112">
        <w:rPr>
          <w:sz w:val="24"/>
          <w:szCs w:val="24"/>
        </w:rPr>
        <w:t xml:space="preserve">3. </w:t>
      </w:r>
      <w:r w:rsidRPr="006C24D4">
        <w:rPr>
          <w:b/>
          <w:bCs/>
          <w:sz w:val="24"/>
          <w:szCs w:val="24"/>
        </w:rPr>
        <w:t>Kimyasal Arıtma:</w:t>
      </w:r>
    </w:p>
    <w:p w14:paraId="4DDE23B8" w14:textId="77777777" w:rsidR="008D2112" w:rsidRPr="008D2112" w:rsidRDefault="008D2112" w:rsidP="008D2112">
      <w:pPr>
        <w:rPr>
          <w:sz w:val="24"/>
          <w:szCs w:val="24"/>
        </w:rPr>
      </w:pPr>
      <w:r w:rsidRPr="008D2112">
        <w:rPr>
          <w:sz w:val="24"/>
          <w:szCs w:val="24"/>
        </w:rPr>
        <w:t>Nötralizasyon: Tehlikeli maddeleri nötralize etmek için uygun kimyasal işlemler kullanın, bu da onları daha az zararlı hale getirir.</w:t>
      </w:r>
    </w:p>
    <w:p w14:paraId="5E0D35AA" w14:textId="687E90DF" w:rsidR="008D2112" w:rsidRDefault="008D2112" w:rsidP="008D2112">
      <w:pPr>
        <w:rPr>
          <w:sz w:val="24"/>
          <w:szCs w:val="24"/>
        </w:rPr>
      </w:pPr>
      <w:r w:rsidRPr="008D2112">
        <w:rPr>
          <w:sz w:val="24"/>
          <w:szCs w:val="24"/>
        </w:rPr>
        <w:t>Kimyasal Geri Kazanım: Üretim sürecinde yeniden kullanım için atık akışlarından değerli kimyasalların geri kazanılmasına yönelik teknolojileri keşfedin.</w:t>
      </w:r>
    </w:p>
    <w:p w14:paraId="3BD0A335" w14:textId="4AB01FB5" w:rsidR="008D2112" w:rsidRPr="006C24D4" w:rsidRDefault="00DF7B0D" w:rsidP="008D2112">
      <w:pPr>
        <w:rPr>
          <w:b/>
          <w:bCs/>
          <w:sz w:val="24"/>
          <w:szCs w:val="24"/>
        </w:rPr>
      </w:pPr>
      <w:r>
        <w:rPr>
          <w:sz w:val="24"/>
          <w:szCs w:val="24"/>
        </w:rPr>
        <w:t xml:space="preserve">4. </w:t>
      </w:r>
      <w:r w:rsidR="008D2112" w:rsidRPr="006C24D4">
        <w:rPr>
          <w:b/>
          <w:bCs/>
          <w:sz w:val="24"/>
          <w:szCs w:val="24"/>
        </w:rPr>
        <w:t>Fizik Tedavi Yöntemleri:</w:t>
      </w:r>
    </w:p>
    <w:p w14:paraId="4E120A09" w14:textId="77777777" w:rsidR="008D2112" w:rsidRPr="008D2112" w:rsidRDefault="008D2112" w:rsidP="008D2112">
      <w:pPr>
        <w:rPr>
          <w:sz w:val="24"/>
          <w:szCs w:val="24"/>
        </w:rPr>
      </w:pPr>
      <w:r w:rsidRPr="008D2112">
        <w:rPr>
          <w:sz w:val="24"/>
          <w:szCs w:val="24"/>
        </w:rPr>
        <w:t>Filtrasyon ve Ayırma: Sıvılardan ve gazlardan kirleticileri uzaklaştırmak için filtreleme ve ayırma teknikleri kullanın.</w:t>
      </w:r>
    </w:p>
    <w:p w14:paraId="2517D6AF" w14:textId="77777777" w:rsidR="008D2112" w:rsidRPr="008D2112" w:rsidRDefault="008D2112" w:rsidP="008D2112">
      <w:pPr>
        <w:rPr>
          <w:sz w:val="24"/>
          <w:szCs w:val="24"/>
        </w:rPr>
      </w:pPr>
      <w:r w:rsidRPr="008D2112">
        <w:rPr>
          <w:sz w:val="24"/>
          <w:szCs w:val="24"/>
        </w:rPr>
        <w:t>Santrifüjleme: Malzemeleri yoğunluğa göre ayırmak için santrifüjleme kullanın ve değerli bileşenlerin geri kazanılmasını kolaylaştırın.</w:t>
      </w:r>
    </w:p>
    <w:p w14:paraId="1E93C221" w14:textId="77777777" w:rsidR="008D2112" w:rsidRPr="006C24D4" w:rsidRDefault="008D2112" w:rsidP="008D2112">
      <w:pPr>
        <w:rPr>
          <w:b/>
          <w:bCs/>
          <w:sz w:val="24"/>
          <w:szCs w:val="24"/>
        </w:rPr>
      </w:pPr>
      <w:r w:rsidRPr="008D2112">
        <w:rPr>
          <w:sz w:val="24"/>
          <w:szCs w:val="24"/>
        </w:rPr>
        <w:t>5</w:t>
      </w:r>
      <w:r w:rsidRPr="006C24D4">
        <w:rPr>
          <w:b/>
          <w:bCs/>
          <w:sz w:val="24"/>
          <w:szCs w:val="24"/>
        </w:rPr>
        <w:t>. Biyolojik Arıtma:</w:t>
      </w:r>
    </w:p>
    <w:p w14:paraId="258B3B90" w14:textId="77777777" w:rsidR="008D2112" w:rsidRPr="008D2112" w:rsidRDefault="008D2112" w:rsidP="008D2112">
      <w:pPr>
        <w:rPr>
          <w:sz w:val="24"/>
          <w:szCs w:val="24"/>
        </w:rPr>
      </w:pPr>
      <w:r w:rsidRPr="008D2112">
        <w:rPr>
          <w:sz w:val="24"/>
          <w:szCs w:val="24"/>
        </w:rPr>
        <w:t>Biyoremediasyon: Tehlikeli maddeleri bozunmak veya daha az zararlı formlara dönüştürmek için biyoremediasyon gibi biyolojik arıtma yöntemlerini düşünün.</w:t>
      </w:r>
    </w:p>
    <w:p w14:paraId="6978D967" w14:textId="77777777" w:rsidR="008D2112" w:rsidRPr="008D2112" w:rsidRDefault="008D2112" w:rsidP="008D2112">
      <w:pPr>
        <w:rPr>
          <w:sz w:val="24"/>
          <w:szCs w:val="24"/>
        </w:rPr>
      </w:pPr>
      <w:r w:rsidRPr="008D2112">
        <w:rPr>
          <w:sz w:val="24"/>
          <w:szCs w:val="24"/>
        </w:rPr>
        <w:t>Kompostlama: Organik atık malzemeleri işlemek için bir yöntem olarak kompostlamayı keşfedin.</w:t>
      </w:r>
    </w:p>
    <w:p w14:paraId="5C39394E" w14:textId="77777777" w:rsidR="008D2112" w:rsidRPr="008D2112" w:rsidRDefault="008D2112" w:rsidP="008D2112">
      <w:pPr>
        <w:rPr>
          <w:sz w:val="24"/>
          <w:szCs w:val="24"/>
        </w:rPr>
      </w:pPr>
      <w:r w:rsidRPr="008D2112">
        <w:rPr>
          <w:sz w:val="24"/>
          <w:szCs w:val="24"/>
        </w:rPr>
        <w:t xml:space="preserve">6. </w:t>
      </w:r>
      <w:r w:rsidRPr="006C24D4">
        <w:rPr>
          <w:b/>
          <w:bCs/>
          <w:sz w:val="24"/>
          <w:szCs w:val="24"/>
        </w:rPr>
        <w:t>Yakma:</w:t>
      </w:r>
    </w:p>
    <w:p w14:paraId="1A584CF7" w14:textId="77777777" w:rsidR="008D2112" w:rsidRPr="008D2112" w:rsidRDefault="008D2112" w:rsidP="008D2112">
      <w:pPr>
        <w:rPr>
          <w:sz w:val="24"/>
          <w:szCs w:val="24"/>
        </w:rPr>
      </w:pPr>
      <w:r w:rsidRPr="008D2112">
        <w:rPr>
          <w:sz w:val="24"/>
          <w:szCs w:val="24"/>
        </w:rPr>
        <w:t>Yüksek Sıcaklıkta Yakma: Hacimlerini azaltmak ve toksinleri ortadan kaldırmak için belirli tehlikeli maddeleri kontrollü ortamlarda yüksek sıcaklıklarda yakın.</w:t>
      </w:r>
    </w:p>
    <w:p w14:paraId="488D5B39" w14:textId="77777777" w:rsidR="008D2112" w:rsidRPr="008D2112" w:rsidRDefault="008D2112" w:rsidP="008D2112">
      <w:pPr>
        <w:rPr>
          <w:sz w:val="24"/>
          <w:szCs w:val="24"/>
        </w:rPr>
      </w:pPr>
      <w:r w:rsidRPr="008D2112">
        <w:rPr>
          <w:sz w:val="24"/>
          <w:szCs w:val="24"/>
        </w:rPr>
        <w:t>Enerji Geri Kazanımı: Yakılan malzemelerden ısı veya elektriği geri kazanmak için atıktan enerjiye dönüştürme teknolojilerini uygulayın.</w:t>
      </w:r>
    </w:p>
    <w:p w14:paraId="71F17C16" w14:textId="77777777" w:rsidR="008D2112" w:rsidRPr="008D2112" w:rsidRDefault="008D2112" w:rsidP="008D2112">
      <w:pPr>
        <w:rPr>
          <w:sz w:val="24"/>
          <w:szCs w:val="24"/>
        </w:rPr>
      </w:pPr>
      <w:r w:rsidRPr="008D2112">
        <w:rPr>
          <w:sz w:val="24"/>
          <w:szCs w:val="24"/>
        </w:rPr>
        <w:t xml:space="preserve">7. </w:t>
      </w:r>
      <w:r w:rsidRPr="006C24D4">
        <w:rPr>
          <w:b/>
          <w:bCs/>
          <w:sz w:val="24"/>
          <w:szCs w:val="24"/>
        </w:rPr>
        <w:t>Malzemelerin Geri Dönüşümü:</w:t>
      </w:r>
    </w:p>
    <w:p w14:paraId="583244C9" w14:textId="77777777" w:rsidR="008D2112" w:rsidRPr="008D2112" w:rsidRDefault="008D2112" w:rsidP="008D2112">
      <w:pPr>
        <w:rPr>
          <w:sz w:val="24"/>
          <w:szCs w:val="24"/>
        </w:rPr>
      </w:pPr>
      <w:r w:rsidRPr="008D2112">
        <w:rPr>
          <w:sz w:val="24"/>
          <w:szCs w:val="24"/>
        </w:rPr>
        <w:t>Kauçuk ve Plastik Geri Dönüşümü: Ayakkabı üretiminde kullanılan kauçuk ve plastikler için geri dönüşüm yöntemlerini keşfedin.</w:t>
      </w:r>
    </w:p>
    <w:p w14:paraId="1B85C955" w14:textId="77777777" w:rsidR="008D2112" w:rsidRPr="008D2112" w:rsidRDefault="008D2112" w:rsidP="008D2112">
      <w:pPr>
        <w:rPr>
          <w:sz w:val="24"/>
          <w:szCs w:val="24"/>
        </w:rPr>
      </w:pPr>
      <w:r w:rsidRPr="008D2112">
        <w:rPr>
          <w:sz w:val="24"/>
          <w:szCs w:val="24"/>
        </w:rPr>
        <w:lastRenderedPageBreak/>
        <w:t>Metal Geri Kazanımı: Ayakkabılarda kullanılan metal bileşenler gibi atık malzemelerden metalleri geri dönüşüm işlemleriyle geri kazanın.</w:t>
      </w:r>
    </w:p>
    <w:p w14:paraId="76899472" w14:textId="77777777" w:rsidR="008D2112" w:rsidRPr="008D2112" w:rsidRDefault="008D2112" w:rsidP="008D2112">
      <w:pPr>
        <w:rPr>
          <w:sz w:val="24"/>
          <w:szCs w:val="24"/>
        </w:rPr>
      </w:pPr>
      <w:r w:rsidRPr="008D2112">
        <w:rPr>
          <w:sz w:val="24"/>
          <w:szCs w:val="24"/>
        </w:rPr>
        <w:t>Tekstil Geri Dönüşümü: Üretim sürecinde ortaya çıkan tekstil atıkları için geri dönüşüm seçeneklerini araştırın.</w:t>
      </w:r>
    </w:p>
    <w:p w14:paraId="1710E010" w14:textId="77777777" w:rsidR="008D2112" w:rsidRPr="006C24D4" w:rsidRDefault="008D2112" w:rsidP="008D2112">
      <w:pPr>
        <w:rPr>
          <w:b/>
          <w:bCs/>
          <w:sz w:val="24"/>
          <w:szCs w:val="24"/>
        </w:rPr>
      </w:pPr>
      <w:r w:rsidRPr="008D2112">
        <w:rPr>
          <w:sz w:val="24"/>
          <w:szCs w:val="24"/>
        </w:rPr>
        <w:t xml:space="preserve">8. </w:t>
      </w:r>
      <w:r w:rsidRPr="006C24D4">
        <w:rPr>
          <w:b/>
          <w:bCs/>
          <w:sz w:val="24"/>
          <w:szCs w:val="24"/>
        </w:rPr>
        <w:t>Kapalı Döngü Sistemler:</w:t>
      </w:r>
    </w:p>
    <w:p w14:paraId="7D708905" w14:textId="3713BD7C" w:rsidR="008D2112" w:rsidRPr="008D2112" w:rsidRDefault="008D2112" w:rsidP="008D2112">
      <w:pPr>
        <w:rPr>
          <w:sz w:val="24"/>
          <w:szCs w:val="24"/>
        </w:rPr>
      </w:pPr>
      <w:r w:rsidRPr="008D2112">
        <w:rPr>
          <w:sz w:val="24"/>
          <w:szCs w:val="24"/>
        </w:rPr>
        <w:t>Döngüsel Ekonomi Uygulamaları: Malzemelerin geri dönüştürüldüğü ve üretim sürecine yeniden dahil edildiği Kapalı Döngü sistemleri kurarak döngüsel ekonomi ilkelerini benimseyin.</w:t>
      </w:r>
    </w:p>
    <w:p w14:paraId="61458265" w14:textId="77777777" w:rsidR="008D2112" w:rsidRPr="006C24D4" w:rsidRDefault="008D2112" w:rsidP="008D2112">
      <w:pPr>
        <w:rPr>
          <w:b/>
          <w:bCs/>
          <w:sz w:val="24"/>
          <w:szCs w:val="24"/>
        </w:rPr>
      </w:pPr>
      <w:r w:rsidRPr="008D2112">
        <w:rPr>
          <w:sz w:val="24"/>
          <w:szCs w:val="24"/>
        </w:rPr>
        <w:t xml:space="preserve">9. </w:t>
      </w:r>
      <w:r w:rsidRPr="006C24D4">
        <w:rPr>
          <w:b/>
          <w:bCs/>
          <w:sz w:val="24"/>
          <w:szCs w:val="24"/>
        </w:rPr>
        <w:t>Atıktan Enerjiye (WtE):</w:t>
      </w:r>
    </w:p>
    <w:p w14:paraId="42A84704" w14:textId="77777777" w:rsidR="008D2112" w:rsidRPr="008D2112" w:rsidRDefault="008D2112" w:rsidP="008D2112">
      <w:pPr>
        <w:rPr>
          <w:sz w:val="24"/>
          <w:szCs w:val="24"/>
        </w:rPr>
      </w:pPr>
      <w:r w:rsidRPr="008D2112">
        <w:rPr>
          <w:sz w:val="24"/>
          <w:szCs w:val="24"/>
        </w:rPr>
        <w:t>Enerji Geri Kazanımı: Geri dönüştürülemeyen atıkları ısıya, elektriğe veya yakıta dönüştüren Atıktan Enerjiye teknolojilerini düşünün.</w:t>
      </w:r>
    </w:p>
    <w:p w14:paraId="4CB934A0" w14:textId="77777777" w:rsidR="008D2112" w:rsidRPr="008D2112" w:rsidRDefault="008D2112" w:rsidP="008D2112">
      <w:pPr>
        <w:rPr>
          <w:sz w:val="24"/>
          <w:szCs w:val="24"/>
        </w:rPr>
      </w:pPr>
      <w:r w:rsidRPr="008D2112">
        <w:rPr>
          <w:sz w:val="24"/>
          <w:szCs w:val="24"/>
        </w:rPr>
        <w:t>Çevresel Etki: Enerji geri kazanımını emisyon azaltımı ile dengeleyerek WTE seçeneklerinin çevresel etkisini ve fizibilitesini değerlendirin.</w:t>
      </w:r>
    </w:p>
    <w:p w14:paraId="7824C599" w14:textId="77777777" w:rsidR="008D2112" w:rsidRPr="006C24D4" w:rsidRDefault="008D2112" w:rsidP="008D2112">
      <w:pPr>
        <w:rPr>
          <w:b/>
          <w:bCs/>
          <w:sz w:val="24"/>
          <w:szCs w:val="24"/>
        </w:rPr>
      </w:pPr>
      <w:r w:rsidRPr="008D2112">
        <w:rPr>
          <w:sz w:val="24"/>
          <w:szCs w:val="24"/>
        </w:rPr>
        <w:t>10</w:t>
      </w:r>
      <w:r w:rsidRPr="006C24D4">
        <w:rPr>
          <w:b/>
          <w:bCs/>
          <w:sz w:val="24"/>
          <w:szCs w:val="24"/>
        </w:rPr>
        <w:t>. Değerli Bileşenlerin Geri Kazanımı:</w:t>
      </w:r>
    </w:p>
    <w:p w14:paraId="35BD78DE" w14:textId="77777777" w:rsidR="008D2112" w:rsidRPr="008D2112" w:rsidRDefault="008D2112" w:rsidP="008D2112">
      <w:pPr>
        <w:rPr>
          <w:sz w:val="24"/>
          <w:szCs w:val="24"/>
        </w:rPr>
      </w:pPr>
      <w:r w:rsidRPr="008D2112">
        <w:rPr>
          <w:sz w:val="24"/>
          <w:szCs w:val="24"/>
        </w:rPr>
        <w:t>Değerli Eşyaların Çıkarılması: Değerli metaller veya kimyasallar gibi değerli bileşenleri atık malzemelerden çıkarma yöntemlerini araştırın.</w:t>
      </w:r>
    </w:p>
    <w:p w14:paraId="40D2A0E9" w14:textId="77777777" w:rsidR="008D2112" w:rsidRPr="008D2112" w:rsidRDefault="008D2112" w:rsidP="008D2112">
      <w:pPr>
        <w:rPr>
          <w:sz w:val="24"/>
          <w:szCs w:val="24"/>
        </w:rPr>
      </w:pPr>
      <w:r w:rsidRPr="008D2112">
        <w:rPr>
          <w:sz w:val="24"/>
          <w:szCs w:val="24"/>
        </w:rPr>
        <w:t xml:space="preserve">11. </w:t>
      </w:r>
      <w:r w:rsidRPr="006C24D4">
        <w:rPr>
          <w:b/>
          <w:bCs/>
          <w:sz w:val="24"/>
          <w:szCs w:val="24"/>
        </w:rPr>
        <w:t>Yönetmeliklere Uygunluk:</w:t>
      </w:r>
    </w:p>
    <w:p w14:paraId="6B73D053" w14:textId="77777777" w:rsidR="008D2112" w:rsidRPr="008D2112" w:rsidRDefault="008D2112" w:rsidP="008D2112">
      <w:pPr>
        <w:rPr>
          <w:sz w:val="24"/>
          <w:szCs w:val="24"/>
        </w:rPr>
      </w:pPr>
      <w:r w:rsidRPr="008D2112">
        <w:rPr>
          <w:sz w:val="24"/>
          <w:szCs w:val="24"/>
        </w:rPr>
        <w:t>Çevresel Düzenlemeler: Arıtma ve geri dönüşüm uygulamalarının yerel, ulusal ve uluslararası çevre düzenlemelerine uygun olduğundan emin olun.</w:t>
      </w:r>
    </w:p>
    <w:p w14:paraId="550BFD82" w14:textId="77777777" w:rsidR="008D2112" w:rsidRPr="008D2112" w:rsidRDefault="008D2112" w:rsidP="008D2112">
      <w:pPr>
        <w:rPr>
          <w:sz w:val="24"/>
          <w:szCs w:val="24"/>
        </w:rPr>
      </w:pPr>
      <w:r w:rsidRPr="008D2112">
        <w:rPr>
          <w:sz w:val="24"/>
          <w:szCs w:val="24"/>
        </w:rPr>
        <w:t>İzin: Tehlikeli atık arıtma tesisleri ve geri dönüşüm işlemleri için gerekli izinleri alın.</w:t>
      </w:r>
    </w:p>
    <w:p w14:paraId="480939B8" w14:textId="77777777" w:rsidR="008D2112" w:rsidRPr="008D2112" w:rsidRDefault="008D2112" w:rsidP="008D2112">
      <w:pPr>
        <w:rPr>
          <w:sz w:val="24"/>
          <w:szCs w:val="24"/>
        </w:rPr>
      </w:pPr>
      <w:r w:rsidRPr="008D2112">
        <w:rPr>
          <w:sz w:val="24"/>
          <w:szCs w:val="24"/>
        </w:rPr>
        <w:t xml:space="preserve">12. </w:t>
      </w:r>
      <w:r w:rsidRPr="006C24D4">
        <w:rPr>
          <w:b/>
          <w:bCs/>
          <w:sz w:val="24"/>
          <w:szCs w:val="24"/>
        </w:rPr>
        <w:t>Sürekli İzleme ve İyileştirme</w:t>
      </w:r>
      <w:r w:rsidRPr="008D2112">
        <w:rPr>
          <w:sz w:val="24"/>
          <w:szCs w:val="24"/>
        </w:rPr>
        <w:t>:</w:t>
      </w:r>
    </w:p>
    <w:p w14:paraId="24F82B5A" w14:textId="77777777" w:rsidR="008D2112" w:rsidRPr="008D2112" w:rsidRDefault="008D2112" w:rsidP="008D2112">
      <w:pPr>
        <w:rPr>
          <w:sz w:val="24"/>
          <w:szCs w:val="24"/>
        </w:rPr>
      </w:pPr>
      <w:r w:rsidRPr="008D2112">
        <w:rPr>
          <w:sz w:val="24"/>
          <w:szCs w:val="24"/>
        </w:rPr>
        <w:t>Performans İzleme: Düzenli değerlendirmeler yoluyla arıtma ve geri dönüşüm süreçlerinin etkinliğini sürekli olarak izleyin.</w:t>
      </w:r>
    </w:p>
    <w:p w14:paraId="5FA3D790" w14:textId="77777777" w:rsidR="008D2112" w:rsidRPr="008D2112" w:rsidRDefault="008D2112" w:rsidP="008D2112">
      <w:pPr>
        <w:rPr>
          <w:sz w:val="24"/>
          <w:szCs w:val="24"/>
        </w:rPr>
      </w:pPr>
      <w:r w:rsidRPr="008D2112">
        <w:rPr>
          <w:sz w:val="24"/>
          <w:szCs w:val="24"/>
        </w:rPr>
        <w:t>Yenilik: Tehlikeli madde işleme ve geri dönüşümündeki teknolojik gelişmeleri ve yenilikçi çözümleri takip edin.</w:t>
      </w:r>
    </w:p>
    <w:p w14:paraId="2B918E2C" w14:textId="77777777" w:rsidR="008D2112" w:rsidRPr="008D2112" w:rsidRDefault="008D2112" w:rsidP="008D2112">
      <w:pPr>
        <w:rPr>
          <w:sz w:val="24"/>
          <w:szCs w:val="24"/>
        </w:rPr>
      </w:pPr>
      <w:r w:rsidRPr="008D2112">
        <w:rPr>
          <w:sz w:val="24"/>
          <w:szCs w:val="24"/>
        </w:rPr>
        <w:t xml:space="preserve">13. </w:t>
      </w:r>
      <w:r w:rsidRPr="006C24D4">
        <w:rPr>
          <w:b/>
          <w:bCs/>
          <w:sz w:val="24"/>
          <w:szCs w:val="24"/>
        </w:rPr>
        <w:t>Halka Erişim ve İletişim:</w:t>
      </w:r>
    </w:p>
    <w:p w14:paraId="0A08062E" w14:textId="77777777" w:rsidR="008D2112" w:rsidRPr="008D2112" w:rsidRDefault="008D2112" w:rsidP="008D2112">
      <w:pPr>
        <w:rPr>
          <w:sz w:val="24"/>
          <w:szCs w:val="24"/>
        </w:rPr>
      </w:pPr>
      <w:r w:rsidRPr="008D2112">
        <w:rPr>
          <w:sz w:val="24"/>
          <w:szCs w:val="24"/>
        </w:rPr>
        <w:t>Şeffaflık: Çalışanlar, yerel topluluklar ve tüketiciler dahil olmak üzere paydaşlarla şirketin tehlikeli madde işleme ve geri dönüşüm çabaları hakkında şeffaf bir şekilde iletişim kurun.</w:t>
      </w:r>
    </w:p>
    <w:p w14:paraId="70E1BE2B" w14:textId="77777777" w:rsidR="008D2112" w:rsidRPr="006C24D4" w:rsidRDefault="008D2112" w:rsidP="008D2112">
      <w:pPr>
        <w:rPr>
          <w:b/>
          <w:bCs/>
          <w:sz w:val="24"/>
          <w:szCs w:val="24"/>
        </w:rPr>
      </w:pPr>
      <w:r w:rsidRPr="008D2112">
        <w:rPr>
          <w:sz w:val="24"/>
          <w:szCs w:val="24"/>
        </w:rPr>
        <w:t xml:space="preserve">14. </w:t>
      </w:r>
      <w:r w:rsidRPr="006C24D4">
        <w:rPr>
          <w:b/>
          <w:bCs/>
          <w:sz w:val="24"/>
          <w:szCs w:val="24"/>
        </w:rPr>
        <w:t>Endüstri Ortaklarıyla İşbirliği:</w:t>
      </w:r>
    </w:p>
    <w:p w14:paraId="1F495EF3" w14:textId="77777777" w:rsidR="008D2112" w:rsidRPr="008D2112" w:rsidRDefault="008D2112" w:rsidP="008D2112">
      <w:pPr>
        <w:rPr>
          <w:sz w:val="24"/>
          <w:szCs w:val="24"/>
        </w:rPr>
      </w:pPr>
      <w:r w:rsidRPr="008D2112">
        <w:rPr>
          <w:sz w:val="24"/>
          <w:szCs w:val="24"/>
        </w:rPr>
        <w:t>Endüstri İşbirliği: En iyi uygulamaları paylaşmak ve sürdürülebilir atık yönetiminde ortak çabaları teşvik etmek için endüstri ortakları, atık yönetimi şirketleri ve araştırma kurumlarıyla işbirliği yapın.</w:t>
      </w:r>
    </w:p>
    <w:p w14:paraId="5CCC5655" w14:textId="77777777" w:rsidR="008D2112" w:rsidRPr="008D2112" w:rsidRDefault="008D2112" w:rsidP="008D2112">
      <w:pPr>
        <w:rPr>
          <w:sz w:val="24"/>
          <w:szCs w:val="24"/>
        </w:rPr>
      </w:pPr>
      <w:r w:rsidRPr="008D2112">
        <w:rPr>
          <w:sz w:val="24"/>
          <w:szCs w:val="24"/>
        </w:rPr>
        <w:t xml:space="preserve">Ayakkabı endüstrisindeki tehlikeli maddeler için etkili arıtma ve geri dönüşüm uygulamalarının uygulanması, kapsamlı ve entegre bir yaklaşım gerektirir. Şirketler, bu hususları bir araya getirerek daha sürdürülebilir ve çevre dostu bir üretim sürecine katkıda bulunabilirler. Düzenli izleme, </w:t>
      </w:r>
      <w:r w:rsidRPr="008D2112">
        <w:rPr>
          <w:sz w:val="24"/>
          <w:szCs w:val="24"/>
        </w:rPr>
        <w:lastRenderedPageBreak/>
        <w:t>yönetmeliklere uyum ve sürekli iyileştirme taahhüdü, başarılı bir tehlikeli atık yönetimi stratejisinin temel bileşenleridir.</w:t>
      </w:r>
    </w:p>
    <w:p w14:paraId="2618F4B7" w14:textId="77777777" w:rsidR="008D2112" w:rsidRPr="008D2112" w:rsidRDefault="008D2112" w:rsidP="008D2112">
      <w:pPr>
        <w:rPr>
          <w:sz w:val="24"/>
          <w:szCs w:val="24"/>
        </w:rPr>
      </w:pPr>
    </w:p>
    <w:p w14:paraId="6BC2A63A" w14:textId="6DF0F160" w:rsidR="008D2112" w:rsidRDefault="0015312F" w:rsidP="0015312F">
      <w:pPr>
        <w:pStyle w:val="Balk2"/>
      </w:pPr>
      <w:bookmarkStart w:id="41" w:name="_Toc157458881"/>
      <w:r>
        <w:t>2.9</w:t>
      </w:r>
      <w:r>
        <w:tab/>
      </w:r>
      <w:r>
        <w:tab/>
      </w:r>
      <w:r w:rsidR="00016BF7">
        <w:t>Yönetmeliklere uygunluk</w:t>
      </w:r>
      <w:bookmarkEnd w:id="41"/>
    </w:p>
    <w:p w14:paraId="01CCE7D5" w14:textId="77777777" w:rsidR="008D2112" w:rsidRPr="008D2112" w:rsidRDefault="008D2112" w:rsidP="008D2112">
      <w:pPr>
        <w:rPr>
          <w:rFonts w:eastAsiaTheme="majorEastAsia" w:cstheme="majorBidi"/>
          <w:sz w:val="24"/>
          <w:szCs w:val="24"/>
        </w:rPr>
      </w:pPr>
      <w:r w:rsidRPr="008D2112">
        <w:rPr>
          <w:rFonts w:eastAsiaTheme="majorEastAsia" w:cstheme="majorBidi"/>
          <w:sz w:val="24"/>
          <w:szCs w:val="24"/>
        </w:rPr>
        <w:t>Teknolojik gelişmelere ve yönetmeliklerdeki değişikliklere dayalı olarak atık yönetimi uygulamalarını periyodik olarak gözden geçirmek ve güncellemek.</w:t>
      </w:r>
    </w:p>
    <w:p w14:paraId="2CE68B5B" w14:textId="77777777" w:rsidR="008D2112" w:rsidRPr="008D2112" w:rsidRDefault="008D2112" w:rsidP="008D2112">
      <w:pPr>
        <w:rPr>
          <w:rFonts w:eastAsiaTheme="majorEastAsia" w:cstheme="majorBidi"/>
          <w:sz w:val="24"/>
          <w:szCs w:val="24"/>
        </w:rPr>
      </w:pPr>
      <w:r w:rsidRPr="008D2112">
        <w:rPr>
          <w:rFonts w:eastAsiaTheme="majorEastAsia" w:cstheme="majorBidi"/>
          <w:sz w:val="24"/>
          <w:szCs w:val="24"/>
        </w:rPr>
        <w:t>Ayakkabı üretim sürecinde verimliliği artırmak, atık oluşumunu azaltmak ve sürdürülebilirliği artırmak için fırsatlar arayın.</w:t>
      </w:r>
    </w:p>
    <w:p w14:paraId="580598DF" w14:textId="13CF9360" w:rsidR="008D2112" w:rsidRDefault="008D2112" w:rsidP="008D2112">
      <w:pPr>
        <w:rPr>
          <w:rFonts w:eastAsiaTheme="majorEastAsia" w:cstheme="majorBidi"/>
          <w:sz w:val="24"/>
          <w:szCs w:val="24"/>
        </w:rPr>
      </w:pPr>
      <w:r w:rsidRPr="008D2112">
        <w:rPr>
          <w:rFonts w:eastAsiaTheme="majorEastAsia" w:cstheme="majorBidi"/>
          <w:sz w:val="24"/>
          <w:szCs w:val="24"/>
        </w:rPr>
        <w:t>Ayakkabı endüstrisi, tehlikeli atık yönetimine kapsamlı bir yaklaşım benimseyerek, yasal gerekliliklere uyumu sağlarken çevrenin korunmasına ve sürdürülebilir kalkınmaya katkıda bulunabilir.</w:t>
      </w:r>
    </w:p>
    <w:p w14:paraId="1D55916F" w14:textId="76B914B4" w:rsidR="007036BF" w:rsidRDefault="007036BF" w:rsidP="008D2112">
      <w:pPr>
        <w:rPr>
          <w:rFonts w:eastAsiaTheme="majorEastAsia" w:cstheme="majorBidi"/>
          <w:sz w:val="24"/>
          <w:szCs w:val="24"/>
        </w:rPr>
      </w:pPr>
    </w:p>
    <w:p w14:paraId="355C453D" w14:textId="432F4B03" w:rsidR="007036BF" w:rsidRDefault="00667978" w:rsidP="00667978">
      <w:pPr>
        <w:keepNext/>
        <w:rPr>
          <w:rFonts w:eastAsiaTheme="majorEastAsia" w:cstheme="majorBidi"/>
          <w:sz w:val="24"/>
          <w:szCs w:val="24"/>
        </w:rPr>
      </w:pPr>
      <w:r>
        <w:rPr>
          <w:noProof/>
          <w:sz w:val="24"/>
          <w:szCs w:val="24"/>
        </w:rPr>
        <mc:AlternateContent>
          <mc:Choice Requires="wps">
            <w:drawing>
              <wp:anchor distT="0" distB="0" distL="114300" distR="114300" simplePos="0" relativeHeight="251766784" behindDoc="0" locked="0" layoutInCell="1" allowOverlap="1" wp14:anchorId="32EBD443" wp14:editId="088A23F1">
                <wp:simplePos x="0" y="0"/>
                <wp:positionH relativeFrom="margin">
                  <wp:posOffset>4086225</wp:posOffset>
                </wp:positionH>
                <wp:positionV relativeFrom="paragraph">
                  <wp:posOffset>297180</wp:posOffset>
                </wp:positionV>
                <wp:extent cx="1790700" cy="2948940"/>
                <wp:effectExtent l="0" t="0" r="19050" b="22860"/>
                <wp:wrapNone/>
                <wp:docPr id="14" name="Πλαίσιο κειμένου 14"/>
                <wp:cNvGraphicFramePr/>
                <a:graphic xmlns:a="http://schemas.openxmlformats.org/drawingml/2006/main">
                  <a:graphicData uri="http://schemas.microsoft.com/office/word/2010/wordprocessingShape">
                    <wps:wsp>
                      <wps:cNvSpPr txBox="1"/>
                      <wps:spPr>
                        <a:xfrm>
                          <a:off x="0" y="0"/>
                          <a:ext cx="1790700" cy="2948940"/>
                        </a:xfrm>
                        <a:prstGeom prst="rect">
                          <a:avLst/>
                        </a:prstGeom>
                        <a:solidFill>
                          <a:sysClr val="window" lastClr="FFFFFF"/>
                        </a:solidFill>
                        <a:ln w="6350">
                          <a:solidFill>
                            <a:prstClr val="black"/>
                          </a:solidFill>
                        </a:ln>
                      </wps:spPr>
                      <wps:txbx>
                        <w:txbxContent>
                          <w:p w14:paraId="2AD2F9CA" w14:textId="77777777" w:rsidR="00667978" w:rsidRDefault="00667978" w:rsidP="00667978">
                            <w:pPr>
                              <w:jc w:val="left"/>
                            </w:pPr>
                            <w:r>
                              <w:t xml:space="preserve">Teknolojik gelişmelere ve yönetmeliklerdeki değişikliklere dayalı olarak atık yönetimi uygulamalarını periyodik olarak gözden geçirmek ve güncellemek </w:t>
                            </w:r>
                            <w:r w:rsidRPr="00667978">
                              <w:rPr>
                                <w:b/>
                                <w:bCs/>
                              </w:rPr>
                              <w:t>.</w:t>
                            </w:r>
                          </w:p>
                          <w:p w14:paraId="772A0E7E" w14:textId="7AC58C20" w:rsidR="00667978" w:rsidRPr="00F07A4F" w:rsidRDefault="00667978" w:rsidP="00667978">
                            <w:pPr>
                              <w:jc w:val="left"/>
                            </w:pPr>
                            <w:r>
                              <w:t>Ayakkabı üretim sürecinde verimliliği artırmak, atık oluşumunu azaltmak ve sürdürülebilirliği artırmak için fırsatlar arayın.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2EBD443" id="Πλαίσιο κειμένου 14" o:spid="_x0000_s1035" type="#_x0000_t202" style="position:absolute;left:0;text-align:left;margin-left:321.75pt;margin-top:23.4pt;width:141pt;height:232.2pt;z-index:2517667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" fillcolor="window" strokeweight=".5pt">
                <v:textbox>
                  <w:txbxContent>
                    <w:p w14:paraId="2AD2F9CA" w14:textId="77777777" w:rsidR="00667978" w:rsidRDefault="00667978" w:rsidP="00667978">
                      <w:pPr>
                        <w:jc w:val="left"/>
                      </w:pPr>
                      <w:r>
                        <w:t xml:space="preserve">Teknolojik gelişmelere ve yönetmeliklerdeki değişikliklere dayalı olarak atık yönetimi uygulamalarını periyodik olarak gözden geçirmek ve güncellemek </w:t>
                      </w:r>
                      <w:r w:rsidRPr="00667978">
                        <w:rPr>
                          <w:b/>
                          <w:bCs/>
                        </w:rPr>
                        <w:t>.</w:t>
                      </w:r>
                    </w:p>
                    <w:p w14:paraId="772A0E7E" w14:textId="7AC58C20" w:rsidR="00667978" w:rsidRPr="00F07A4F" w:rsidRDefault="00667978" w:rsidP="00667978">
                      <w:pPr>
                        <w:jc w:val="left"/>
                      </w:pPr>
                      <w:r>
                        <w:t>Ayakkabı üretim sürecinde verimliliği artırmak, atık oluşumunu azaltmak ve sürdürülebilirliği artırmak için fırsatlar arayın.</w:t>
                      </w:r>
                    </w:p>
                  </w:txbxContent>
                </v:textbox>
                <w10:wrap anchorx="margin"/>
              </v:shape>
            </w:pict>
          </mc:Fallback>
        </mc:AlternateContent>
      </w:r>
      <w:r w:rsidR="007036BF">
        <w:rPr>
          <w:noProof/>
          <w:sz w:val="24"/>
          <w:szCs w:val="24"/>
        </w:rPr>
        <w:drawing>
          <wp:anchor distT="0" distB="0" distL="114300" distR="114300" simplePos="0" relativeHeight="251760640" behindDoc="0" locked="0" layoutInCell="1" allowOverlap="1" wp14:anchorId="2807C757" wp14:editId="5B2548DF">
            <wp:simplePos x="0" y="0"/>
            <wp:positionH relativeFrom="column">
              <wp:posOffset>0</wp:posOffset>
            </wp:positionH>
            <wp:positionV relativeFrom="paragraph">
              <wp:posOffset>281940</wp:posOffset>
            </wp:positionV>
            <wp:extent cx="6192520" cy="2987040"/>
            <wp:effectExtent l="0" t="0" r="0" b="3810"/>
            <wp:wrapSquare wrapText="bothSides"/>
            <wp:docPr id="10" name="Nomogramă 27177308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3" r:lo="rId54" r:qs="rId55" r:cs="rId56"/>
              </a:graphicData>
            </a:graphic>
            <wp14:sizeRelH relativeFrom="margin">
              <wp14:pctWidth>0</wp14:pctWidth>
            </wp14:sizeRelH>
            <wp14:sizeRelV relativeFrom="margin">
              <wp14:pctHeight>0</wp14:pctHeight>
            </wp14:sizeRelV>
          </wp:anchor>
        </w:drawing>
      </w:r>
    </w:p>
    <w:p w14:paraId="711B3271" w14:textId="77777777" w:rsidR="00667978" w:rsidRDefault="00667978" w:rsidP="00667978">
      <w:pPr>
        <w:pStyle w:val="ResimYazs"/>
      </w:pPr>
    </w:p>
    <w:p w14:paraId="313331F0" w14:textId="020DDF4D" w:rsidR="007036BF" w:rsidRPr="00667978" w:rsidRDefault="00667978" w:rsidP="00667978">
      <w:pPr>
        <w:pStyle w:val="ResimYazs"/>
        <w:rPr>
          <w:rFonts w:eastAsiaTheme="majorEastAsia" w:cstheme="majorBidi"/>
          <w:b w:val="0"/>
          <w:bCs w:val="0"/>
          <w:sz w:val="24"/>
          <w:szCs w:val="24"/>
        </w:rPr>
      </w:pPr>
      <w:bookmarkStart w:id="42" w:name="_Toc157458793"/>
      <w:r>
        <w:t xml:space="preserve">Şekil </w:t>
      </w:r>
      <w:r>
        <w:fldChar w:fldCharType="begin"/>
      </w:r>
      <w:r>
        <w:instrText xml:space="preserve"> SEQ Figure \* ARABIC </w:instrText>
      </w:r>
      <w:r>
        <w:fldChar w:fldCharType="separate"/>
      </w:r>
      <w:r>
        <w:rPr>
          <w:noProof/>
        </w:rPr>
        <w:t>9</w:t>
      </w:r>
      <w:r>
        <w:fldChar w:fldCharType="end"/>
      </w:r>
      <w:r>
        <w:t xml:space="preserve">: </w:t>
      </w:r>
      <w:r w:rsidRPr="00667978">
        <w:rPr>
          <w:b w:val="0"/>
          <w:bCs w:val="0"/>
        </w:rPr>
        <w:t>https://www.compliancequest.com/environmental-compliance/</w:t>
      </w:r>
      <w:bookmarkEnd w:id="42"/>
    </w:p>
    <w:p w14:paraId="33CCDFA2" w14:textId="55AC1A8C" w:rsidR="007036BF" w:rsidRDefault="007036BF" w:rsidP="008D2112">
      <w:pPr>
        <w:rPr>
          <w:rFonts w:eastAsiaTheme="majorEastAsia" w:cstheme="majorBidi"/>
          <w:sz w:val="24"/>
          <w:szCs w:val="24"/>
        </w:rPr>
      </w:pPr>
    </w:p>
    <w:p w14:paraId="080FEBAA" w14:textId="6BA8BC7E" w:rsidR="00783812" w:rsidRPr="00783812" w:rsidRDefault="00783812" w:rsidP="00783812">
      <w:pPr>
        <w:rPr>
          <w:sz w:val="24"/>
          <w:szCs w:val="24"/>
        </w:rPr>
      </w:pPr>
      <w:r w:rsidRPr="00783812">
        <w:rPr>
          <w:sz w:val="24"/>
          <w:szCs w:val="24"/>
        </w:rPr>
        <w:t>Ayakkabı endüstrisindeki atık yönetimi düzenlemeleri ülkeden ülkeye değişiklik göstermekle birlikte, genel olarak ayakkabı üretimi ve bertarafının çevresel etkisini en aza indirmeyi amaçlamaktadır. Ayakkabı endüstrisindeki bazı yaygın atık yönetimi uygulamaları ve düzenlemeleri şunlardır:</w:t>
      </w:r>
    </w:p>
    <w:p w14:paraId="0CBD6A2E" w14:textId="77777777" w:rsidR="00783812" w:rsidRPr="00783812" w:rsidRDefault="00783812" w:rsidP="00783812">
      <w:pPr>
        <w:rPr>
          <w:sz w:val="24"/>
          <w:szCs w:val="24"/>
        </w:rPr>
      </w:pPr>
      <w:r w:rsidRPr="00783812">
        <w:rPr>
          <w:b/>
          <w:bCs/>
          <w:noProof/>
          <w:sz w:val="24"/>
          <w:szCs w:val="24"/>
        </w:rPr>
        <w:drawing>
          <wp:inline distT="0" distB="0" distL="0" distR="0" wp14:anchorId="2E606ABA" wp14:editId="43EB3D82">
            <wp:extent cx="445135" cy="445135"/>
            <wp:effectExtent l="0" t="0" r="0" b="0"/>
            <wp:docPr id="58" name="Εικόνα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Pr="00783812">
        <w:rPr>
          <w:b/>
          <w:bCs/>
          <w:sz w:val="24"/>
          <w:szCs w:val="24"/>
        </w:rPr>
        <w:t>Tehlikeli Madde Yönetimi</w:t>
      </w:r>
      <w:r w:rsidRPr="00783812">
        <w:rPr>
          <w:sz w:val="24"/>
          <w:szCs w:val="24"/>
        </w:rPr>
        <w:t xml:space="preserve">: Ayakkabı üretimi, yapıştırıcılar, boyalar ve çözücüler dahil olmak üzere çeşitli kimyasalların kullanımını içerir. Atık yönetimi düzenlemeleri, toprağın, suyun ve havanın </w:t>
      </w:r>
      <w:r w:rsidRPr="00783812">
        <w:rPr>
          <w:sz w:val="24"/>
          <w:szCs w:val="24"/>
        </w:rPr>
        <w:lastRenderedPageBreak/>
        <w:t>kirlenmesini önlemek için bu tehlikeli maddelerin uygun şekilde işlenmesini, depolanmasını ve bertaraf edilmesini gerektirir. Üreticiler, bu maddelerin depolanması, etiketlenmesi ve taşınması için özel yönergelere uymalıdır.</w:t>
      </w:r>
    </w:p>
    <w:p w14:paraId="599F16E3" w14:textId="77777777" w:rsidR="00783812" w:rsidRPr="00783812" w:rsidRDefault="00783812" w:rsidP="00783812">
      <w:pPr>
        <w:rPr>
          <w:sz w:val="24"/>
          <w:szCs w:val="24"/>
        </w:rPr>
      </w:pPr>
      <w:r w:rsidRPr="00783812">
        <w:rPr>
          <w:b/>
          <w:bCs/>
          <w:noProof/>
          <w:sz w:val="24"/>
          <w:szCs w:val="24"/>
        </w:rPr>
        <w:drawing>
          <wp:inline distT="0" distB="0" distL="0" distR="0" wp14:anchorId="32A37932" wp14:editId="446D4C41">
            <wp:extent cx="445135" cy="445135"/>
            <wp:effectExtent l="0" t="0" r="0" b="0"/>
            <wp:docPr id="59" name="Εικόνα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Pr="00783812">
        <w:rPr>
          <w:b/>
          <w:bCs/>
          <w:sz w:val="24"/>
          <w:szCs w:val="24"/>
        </w:rPr>
        <w:t>Atık Azaltma ve Geri Dönüşüm:</w:t>
      </w:r>
      <w:r w:rsidRPr="00783812">
        <w:rPr>
          <w:sz w:val="24"/>
          <w:szCs w:val="24"/>
        </w:rPr>
        <w:t xml:space="preserve"> Birçok ülkenin atık azaltma hedefleri vardır ve ayakkabı üreticilerini sürdürülebilir uygulamaları benimseyerek atık oluşumunu en aza indirmeye teşvik eder. Bu, ayakkabı üretiminde geri dönüştürülmüş malzemelerin kullanımını teşvik etmeyi, hurda malzemeler için geri dönüşüm programlarının uygulanmasını ve ambalaj atıklarını azaltmanın yollarını keşfetmeyi içerir.</w:t>
      </w:r>
    </w:p>
    <w:p w14:paraId="473DFACD" w14:textId="77777777" w:rsidR="00783812" w:rsidRPr="00783812" w:rsidRDefault="00783812" w:rsidP="00783812">
      <w:pPr>
        <w:rPr>
          <w:sz w:val="24"/>
          <w:szCs w:val="24"/>
        </w:rPr>
      </w:pPr>
      <w:r w:rsidRPr="00783812">
        <w:rPr>
          <w:b/>
          <w:bCs/>
          <w:noProof/>
          <w:sz w:val="24"/>
          <w:szCs w:val="24"/>
        </w:rPr>
        <w:drawing>
          <wp:inline distT="0" distB="0" distL="0" distR="0" wp14:anchorId="30133254" wp14:editId="6B7E9CC0">
            <wp:extent cx="445135" cy="445135"/>
            <wp:effectExtent l="0" t="0" r="0" b="0"/>
            <wp:docPr id="60" name="Εικόνα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Pr="00783812">
        <w:rPr>
          <w:b/>
          <w:bCs/>
          <w:sz w:val="24"/>
          <w:szCs w:val="24"/>
        </w:rPr>
        <w:t>Ürün Sorumluluğu:</w:t>
      </w:r>
      <w:r w:rsidRPr="00783812">
        <w:rPr>
          <w:sz w:val="24"/>
          <w:szCs w:val="24"/>
        </w:rPr>
        <w:t xml:space="preserve"> Ürün sorumluluğu, ayakkabı üreticilerinin, ürünlerinin imhası da dahil olmak üzere tüm yaşam döngüsü boyunca sorumluluğunu ifade eder. Bazı düzenlemeler, ayakkabı şirketlerinin, tüketicilerin eski ayakkabılarını uygun geri dönüşüm veya imha için iade edebilecekleri geri alma programları geliştirmesini ve uygulamasını gerektirir. Bu, ayakkabıların çöplüklere gitmesini önlemeye yardımcı olur ve kaynakların geri kazanılmasını teşvik eder.</w:t>
      </w:r>
    </w:p>
    <w:p w14:paraId="2FCB5960" w14:textId="77777777" w:rsidR="00783812" w:rsidRPr="00783812" w:rsidRDefault="00783812" w:rsidP="00783812">
      <w:pPr>
        <w:rPr>
          <w:sz w:val="24"/>
          <w:szCs w:val="24"/>
        </w:rPr>
      </w:pPr>
      <w:r w:rsidRPr="00783812">
        <w:rPr>
          <w:b/>
          <w:bCs/>
          <w:noProof/>
          <w:sz w:val="24"/>
          <w:szCs w:val="24"/>
        </w:rPr>
        <w:drawing>
          <wp:inline distT="0" distB="0" distL="0" distR="0" wp14:anchorId="73506297" wp14:editId="6DE329F9">
            <wp:extent cx="445135" cy="445135"/>
            <wp:effectExtent l="0" t="0" r="0" b="0"/>
            <wp:docPr id="61" name="Εικόνα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Pr="00783812">
        <w:rPr>
          <w:b/>
          <w:bCs/>
          <w:sz w:val="24"/>
          <w:szCs w:val="24"/>
        </w:rPr>
        <w:t>Genişletilmiş Üretici Sorumluluğu (EPR): EPR</w:t>
      </w:r>
      <w:r w:rsidRPr="00783812">
        <w:rPr>
          <w:sz w:val="24"/>
          <w:szCs w:val="24"/>
        </w:rPr>
        <w:t>, ayakkabı üreticilerinin ürünlerinin yaşam döngüleri boyunca çevresel etkileri konusunda sorumluluk aldıkları bir politika yaklaşımıdır. Genellikle ayakkabıların toplanmasını, geri dönüştürülmesini ve güvenli bir şekilde imha edilmesini yönetmek için finansal ve lojistik yükümlülükleri içerir. EPR düzenlemeleri, üreticileri daha kolay geri dönüştürülebilir ürünler tasarlamaya teşvik etmekte ve toplama altyapısının kurulmasını teşvik etmektedir.</w:t>
      </w:r>
    </w:p>
    <w:p w14:paraId="2730759E" w14:textId="77777777" w:rsidR="00783812" w:rsidRPr="00783812" w:rsidRDefault="00783812" w:rsidP="00783812">
      <w:pPr>
        <w:rPr>
          <w:sz w:val="24"/>
          <w:szCs w:val="24"/>
        </w:rPr>
      </w:pPr>
      <w:r w:rsidRPr="00783812">
        <w:rPr>
          <w:b/>
          <w:bCs/>
          <w:noProof/>
          <w:sz w:val="24"/>
          <w:szCs w:val="24"/>
        </w:rPr>
        <w:drawing>
          <wp:inline distT="0" distB="0" distL="0" distR="0" wp14:anchorId="3ECE1DAF" wp14:editId="04558F88">
            <wp:extent cx="445135" cy="445135"/>
            <wp:effectExtent l="0" t="0" r="0" b="0"/>
            <wp:docPr id="62" name="Εικόνα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Pr="00783812">
        <w:rPr>
          <w:b/>
          <w:bCs/>
          <w:sz w:val="24"/>
          <w:szCs w:val="24"/>
        </w:rPr>
        <w:t>Atık Su Yönetimi</w:t>
      </w:r>
      <w:r w:rsidRPr="00783812">
        <w:rPr>
          <w:sz w:val="24"/>
          <w:szCs w:val="24"/>
        </w:rPr>
        <w:t>: Ayakkabı üretim süreci, kimyasallar, boyalar ve ağır metaller gibi kirleticiler içeren atık su üretebilir. Atık yönetimi düzenlemeleri, su kütlelerine deşarj edilmeden önce kirleticileri gidermek veya en aza indirmek için bu atık suyun arıtılmasını gerektirir. Atık su arıtma standartlarına uyum, çevre kirliliğini en aza indirmek için çok önemlidir.</w:t>
      </w:r>
    </w:p>
    <w:p w14:paraId="37EEF38F" w14:textId="77777777" w:rsidR="00783812" w:rsidRPr="00783812" w:rsidRDefault="00783812" w:rsidP="00783812">
      <w:pPr>
        <w:rPr>
          <w:sz w:val="24"/>
          <w:szCs w:val="24"/>
        </w:rPr>
      </w:pPr>
      <w:r w:rsidRPr="00783812">
        <w:rPr>
          <w:b/>
          <w:bCs/>
          <w:noProof/>
          <w:sz w:val="24"/>
          <w:szCs w:val="24"/>
        </w:rPr>
        <w:drawing>
          <wp:inline distT="0" distB="0" distL="0" distR="0" wp14:anchorId="616FF66C" wp14:editId="1F4D78E9">
            <wp:extent cx="445135" cy="445135"/>
            <wp:effectExtent l="0" t="0" r="0" b="0"/>
            <wp:docPr id="2016763008" name="Εικόνα 2016763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Pr="00783812">
        <w:rPr>
          <w:b/>
          <w:bCs/>
          <w:sz w:val="24"/>
          <w:szCs w:val="24"/>
        </w:rPr>
        <w:t>Raporlama ve Uyumluluk:</w:t>
      </w:r>
      <w:r w:rsidRPr="00783812">
        <w:rPr>
          <w:sz w:val="24"/>
          <w:szCs w:val="24"/>
        </w:rPr>
        <w:t xml:space="preserve"> Ayakkabı üreticilerinin atık yönetimi uygulamaları ve yönetmeliklere uyumları hakkında rapor vermeleri gerekebilir. Bu, atık oluşumunun, geri dönüşüm oranlarının ve tehlikeli maddelerin uygun şekilde işlenmesinin kayıtlarının tutulmasını içerir. Düzenleyici makamlar tarafından yapılan düzenli denetimler ve teftişler, atık yönetimi düzenlemelerine uyulmasını sağlamaya yardımcı olur.</w:t>
      </w:r>
    </w:p>
    <w:p w14:paraId="65029023" w14:textId="2FD96487" w:rsidR="00783812" w:rsidRPr="00783812" w:rsidRDefault="0015312F" w:rsidP="00783812">
      <w:r w:rsidRPr="00783812">
        <w:rPr>
          <w:b/>
          <w:bCs/>
          <w:i/>
          <w:iCs/>
          <w:noProof/>
          <w:color w:val="0070C0"/>
          <w:sz w:val="28"/>
          <w:szCs w:val="28"/>
          <w:u w:val="single"/>
        </w:rPr>
        <mc:AlternateContent>
          <mc:Choice Requires="wps">
            <w:drawing>
              <wp:anchor distT="0" distB="0" distL="114300" distR="114300" simplePos="0" relativeHeight="251742208" behindDoc="0" locked="0" layoutInCell="1" allowOverlap="1" wp14:anchorId="0B5BBC8F" wp14:editId="71406A2E">
                <wp:simplePos x="0" y="0"/>
                <wp:positionH relativeFrom="column">
                  <wp:posOffset>1904</wp:posOffset>
                </wp:positionH>
                <wp:positionV relativeFrom="paragraph">
                  <wp:posOffset>259080</wp:posOffset>
                </wp:positionV>
                <wp:extent cx="6181725" cy="914400"/>
                <wp:effectExtent l="0" t="0" r="28575" b="19050"/>
                <wp:wrapNone/>
                <wp:docPr id="57" name="Πλαίσιο κειμένου 57"/>
                <wp:cNvGraphicFramePr/>
                <a:graphic xmlns:a="http://schemas.openxmlformats.org/drawingml/2006/main">
                  <a:graphicData uri="http://schemas.microsoft.com/office/word/2010/wordprocessingShape">
                    <wps:wsp>
                      <wps:cNvSpPr txBox="1"/>
                      <wps:spPr>
                        <a:xfrm>
                          <a:off x="0" y="0"/>
                          <a:ext cx="6181725" cy="914400"/>
                        </a:xfrm>
                        <a:prstGeom prst="rect">
                          <a:avLst/>
                        </a:prstGeom>
                        <a:solidFill>
                          <a:schemeClr val="accent2"/>
                        </a:solidFill>
                        <a:ln w="6350">
                          <a:solidFill>
                            <a:prstClr val="black"/>
                          </a:solidFill>
                        </a:ln>
                      </wps:spPr>
                      <wps:txbx>
                        <w:txbxContent>
                          <w:p w14:paraId="0CE96355" w14:textId="423A0412" w:rsidR="00EE3850" w:rsidRPr="00D107C6" w:rsidRDefault="00EE3850" w:rsidP="0015312F">
                            <w:pPr>
                              <w:jc w:val="center"/>
                              <w:rPr>
                                <w:b/>
                                <w:bCs/>
                                <w:i/>
                                <w:iCs/>
                              </w:rPr>
                            </w:pPr>
                            <w:r>
                              <w:rPr>
                                <w:b/>
                                <w:bCs/>
                                <w:i/>
                                <w:iCs/>
                              </w:rPr>
                              <w:t>*Atık yönetimi yönetmelikleri zaman içinde değişebilir ve bu son güncellemeden bu yana yeni gelişmeler meydana gelmiş olabilir. Bu nedenle, en güncel ve doğru bilgileri elde etmek için ülkenizdeki veya bölgenizdeki ilgili makamlar tarafından sağlanan özel düzenlemelere ve yönergelere başvurmanız önerilir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0B5BBC8F" id="Πλαίσιο κειμένου 57" o:spid="_x0000_s1036" type="#_x0000_t202" style="position:absolute;left:0;text-align:left;margin-left:.15pt;margin-top:20.4pt;width:486.75pt;height:1in;z-index:2517422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" fillcolor="#fecc00 [3205]" strokeweight=".5pt">
                <v:textbox>
                  <w:txbxContent>
                    <w:p w14:paraId="0CE96355" w14:textId="423A0412" w:rsidR="00EE3850" w:rsidRPr="00D107C6" w:rsidRDefault="00EE3850" w:rsidP="0015312F">
                      <w:pPr>
                        <w:jc w:val="center"/>
                        <w:rPr>
                          <w:b/>
                          <w:bCs/>
                          <w:i/>
                          <w:iCs/>
                        </w:rPr>
                      </w:pPr>
                      <w:r>
                        <w:rPr>
                          <w:b/>
                          <w:bCs/>
                          <w:i/>
                          <w:iCs/>
                        </w:rPr>
                        <w:t>*Atık yönetimi yönetmelikleri zaman içinde değişebilir ve bu son güncellemeden bu yana yeni gelişmeler meydana gelmiş olabilir. Bu nedenle, en güncel ve doğru bilgileri elde etmek için ülkenizdeki veya bölgenizdeki ilgili makamlar tarafından sağlanan özel düzenlemelere ve yönergelere başvurmanız önerilir</w:t>
                      </w:r>
                    </w:p>
                  </w:txbxContent>
                </v:textbox>
              </v:shape>
            </w:pict>
          </mc:Fallback>
        </mc:AlternateContent>
      </w:r>
    </w:p>
    <w:p w14:paraId="080239C5" w14:textId="528412FD" w:rsidR="00792582" w:rsidRDefault="00792582" w:rsidP="00EA364E">
      <w:pPr>
        <w:rPr>
          <w:sz w:val="24"/>
          <w:szCs w:val="24"/>
        </w:rPr>
      </w:pPr>
    </w:p>
    <w:p w14:paraId="332D67FB" w14:textId="6FFAC5B2" w:rsidR="00792582" w:rsidRDefault="00792582" w:rsidP="00EA364E">
      <w:pPr>
        <w:rPr>
          <w:sz w:val="24"/>
          <w:szCs w:val="24"/>
        </w:rPr>
      </w:pPr>
    </w:p>
    <w:p w14:paraId="027F42BE" w14:textId="673016E9" w:rsidR="00792582" w:rsidRDefault="00792582" w:rsidP="00EA364E">
      <w:pPr>
        <w:rPr>
          <w:sz w:val="24"/>
          <w:szCs w:val="24"/>
        </w:rPr>
      </w:pPr>
    </w:p>
    <w:p w14:paraId="3AEBE913" w14:textId="0759551F" w:rsidR="00792582" w:rsidRDefault="00792582" w:rsidP="00EA364E">
      <w:pPr>
        <w:rPr>
          <w:sz w:val="24"/>
          <w:szCs w:val="24"/>
        </w:rPr>
      </w:pPr>
    </w:p>
    <w:p w14:paraId="3D80EFF5" w14:textId="168271A2" w:rsidR="00DD74C5" w:rsidRDefault="00DD74C5" w:rsidP="00EA364E">
      <w:pPr>
        <w:rPr>
          <w:sz w:val="24"/>
          <w:szCs w:val="24"/>
        </w:rPr>
      </w:pPr>
    </w:p>
    <w:p w14:paraId="254E0F59" w14:textId="3EAF855A" w:rsidR="00DD74C5" w:rsidRDefault="00DD74C5" w:rsidP="00EA364E">
      <w:pPr>
        <w:rPr>
          <w:sz w:val="24"/>
          <w:szCs w:val="24"/>
        </w:rPr>
      </w:pPr>
    </w:p>
    <w:p w14:paraId="6E9B9420" w14:textId="618E85EF" w:rsidR="00DD74C5" w:rsidRDefault="00DD74C5" w:rsidP="00EA364E">
      <w:pPr>
        <w:rPr>
          <w:sz w:val="24"/>
          <w:szCs w:val="24"/>
        </w:rPr>
      </w:pPr>
    </w:p>
    <w:p w14:paraId="33B51AD6" w14:textId="6D5D2C82" w:rsidR="00DD74C5" w:rsidRDefault="00DD74C5" w:rsidP="00EA364E">
      <w:pPr>
        <w:rPr>
          <w:sz w:val="24"/>
          <w:szCs w:val="24"/>
        </w:rPr>
      </w:pPr>
    </w:p>
    <w:p w14:paraId="2A8175A2" w14:textId="438A8BD0" w:rsidR="006A017D" w:rsidRDefault="006A017D" w:rsidP="00EA364E">
      <w:pPr>
        <w:rPr>
          <w:sz w:val="24"/>
          <w:szCs w:val="24"/>
        </w:rPr>
      </w:pPr>
    </w:p>
    <w:p w14:paraId="35227ABD" w14:textId="77777777" w:rsidR="006A017D" w:rsidRDefault="006A017D" w:rsidP="00EA364E">
      <w:pPr>
        <w:rPr>
          <w:sz w:val="24"/>
          <w:szCs w:val="24"/>
        </w:rPr>
      </w:pPr>
    </w:p>
    <w:p w14:paraId="6E6F7EE4" w14:textId="1846396E" w:rsidR="008847E6" w:rsidRDefault="00B71649" w:rsidP="008847E6">
      <w:bookmarkStart w:id="43" w:name="_Hlk140317634"/>
      <w:r>
        <w:t xml:space="preserve">      </w:t>
      </w:r>
      <w:bookmarkEnd w:id="43"/>
    </w:p>
    <w:p w14:paraId="0BC9B857" w14:textId="3BB4D0C8" w:rsidR="00852953" w:rsidRPr="00E44275" w:rsidRDefault="00E25E95" w:rsidP="00E44275">
      <w:pPr>
        <w:pStyle w:val="Balk1"/>
        <w:numPr>
          <w:ilvl w:val="0"/>
          <w:numId w:val="0"/>
        </w:numPr>
        <w:ind w:left="426" w:hanging="360"/>
      </w:pPr>
      <w:r>
        <w:t>KAYNAKLAR</w:t>
      </w:r>
    </w:p>
    <w:p w14:paraId="6DE1F567" w14:textId="77777777" w:rsidR="00E44275" w:rsidRPr="00E44275" w:rsidRDefault="00E44275" w:rsidP="00E44275">
      <w:pPr>
        <w:pStyle w:val="NormalWeb"/>
        <w:numPr>
          <w:ilvl w:val="0"/>
          <w:numId w:val="48"/>
        </w:numPr>
        <w:spacing w:before="0" w:beforeAutospacing="0" w:after="120" w:afterAutospacing="0" w:line="264" w:lineRule="auto"/>
        <w:rPr>
          <w:rFonts w:asciiTheme="minorHAnsi" w:hAnsiTheme="minorHAnsi" w:cstheme="minorHAnsi"/>
          <w:sz w:val="22"/>
          <w:szCs w:val="22"/>
        </w:rPr>
      </w:pPr>
      <w:r w:rsidRPr="00E44275">
        <w:rPr>
          <w:rFonts w:asciiTheme="minorHAnsi" w:hAnsiTheme="minorHAnsi" w:cstheme="minorHAnsi"/>
          <w:sz w:val="22"/>
          <w:szCs w:val="22"/>
        </w:rPr>
        <w:t xml:space="preserve">Bacnasu, R. (2023, 22 Mart). </w:t>
      </w:r>
      <w:r w:rsidRPr="00E44275">
        <w:rPr>
          <w:rFonts w:asciiTheme="minorHAnsi" w:hAnsiTheme="minorHAnsi" w:cstheme="minorHAnsi"/>
          <w:i/>
          <w:iCs/>
          <w:sz w:val="22"/>
          <w:szCs w:val="22"/>
        </w:rPr>
        <w:t>Avrupa'da atık yönetimi: Nasıl iyileştirebiliriz? - Ekostar</w:t>
      </w:r>
      <w:r w:rsidRPr="00E44275">
        <w:rPr>
          <w:rFonts w:asciiTheme="minorHAnsi" w:hAnsiTheme="minorHAnsi" w:cstheme="minorHAnsi"/>
          <w:sz w:val="22"/>
          <w:szCs w:val="22"/>
        </w:rPr>
        <w:t>. Ekostar. https://ecostar.eu.com/waste-management-in-europe-how-can-we-improve/</w:t>
      </w:r>
    </w:p>
    <w:p w14:paraId="280AFEA6" w14:textId="77777777" w:rsidR="00E44275" w:rsidRPr="00E44275" w:rsidRDefault="00E44275" w:rsidP="00E44275">
      <w:pPr>
        <w:pStyle w:val="NormalWeb"/>
        <w:numPr>
          <w:ilvl w:val="0"/>
          <w:numId w:val="48"/>
        </w:numPr>
        <w:spacing w:before="0" w:beforeAutospacing="0" w:after="120" w:afterAutospacing="0" w:line="264" w:lineRule="auto"/>
        <w:rPr>
          <w:rFonts w:asciiTheme="minorHAnsi" w:hAnsiTheme="minorHAnsi" w:cstheme="minorHAnsi"/>
          <w:sz w:val="22"/>
          <w:szCs w:val="22"/>
        </w:rPr>
      </w:pPr>
      <w:r w:rsidRPr="00E44275">
        <w:rPr>
          <w:rFonts w:asciiTheme="minorHAnsi" w:hAnsiTheme="minorHAnsi" w:cstheme="minorHAnsi"/>
          <w:sz w:val="22"/>
          <w:szCs w:val="22"/>
        </w:rPr>
        <w:t xml:space="preserve">Kim, L., Kim, D., Kim, S. A., Kim, H., Lee, T., &amp; An, Y. (2022). Ayakkabılarınız çevre için güvenli mi? – Tatlı su organizmaları kullanılarak ayakkabı tabanlarının mikroplastik parçalarından sızıntı sularının toksisite taraması. </w:t>
      </w:r>
      <w:r w:rsidRPr="00E44275">
        <w:rPr>
          <w:rFonts w:asciiTheme="minorHAnsi" w:hAnsiTheme="minorHAnsi" w:cstheme="minorHAnsi"/>
          <w:i/>
          <w:iCs/>
          <w:sz w:val="22"/>
          <w:szCs w:val="22"/>
        </w:rPr>
        <w:t>Tehlikeli Maddeler Dergisi</w:t>
      </w:r>
      <w:r w:rsidRPr="00E44275">
        <w:rPr>
          <w:rFonts w:asciiTheme="minorHAnsi" w:hAnsiTheme="minorHAnsi" w:cstheme="minorHAnsi"/>
          <w:sz w:val="22"/>
          <w:szCs w:val="22"/>
        </w:rPr>
        <w:t xml:space="preserve">, </w:t>
      </w:r>
      <w:r w:rsidRPr="00E44275">
        <w:rPr>
          <w:rFonts w:asciiTheme="minorHAnsi" w:hAnsiTheme="minorHAnsi" w:cstheme="minorHAnsi"/>
          <w:i/>
          <w:iCs/>
          <w:sz w:val="22"/>
          <w:szCs w:val="22"/>
        </w:rPr>
        <w:t>421</w:t>
      </w:r>
      <w:r w:rsidRPr="00E44275">
        <w:rPr>
          <w:rFonts w:asciiTheme="minorHAnsi" w:hAnsiTheme="minorHAnsi" w:cstheme="minorHAnsi"/>
          <w:sz w:val="22"/>
          <w:szCs w:val="22"/>
        </w:rPr>
        <w:t>, 126779. https://doi.org/10.1016/j.jhazmat.2021.126779</w:t>
      </w:r>
    </w:p>
    <w:p w14:paraId="40277A7F" w14:textId="77777777" w:rsidR="00E44275" w:rsidRPr="00E44275" w:rsidRDefault="00E44275" w:rsidP="00E44275">
      <w:pPr>
        <w:pStyle w:val="NormalWeb"/>
        <w:numPr>
          <w:ilvl w:val="0"/>
          <w:numId w:val="48"/>
        </w:numPr>
        <w:spacing w:before="0" w:beforeAutospacing="0" w:after="120" w:afterAutospacing="0" w:line="264" w:lineRule="auto"/>
        <w:rPr>
          <w:rFonts w:asciiTheme="minorHAnsi" w:hAnsiTheme="minorHAnsi" w:cstheme="minorHAnsi"/>
          <w:sz w:val="22"/>
          <w:szCs w:val="22"/>
        </w:rPr>
      </w:pPr>
      <w:r w:rsidRPr="00E44275">
        <w:rPr>
          <w:rFonts w:asciiTheme="minorHAnsi" w:hAnsiTheme="minorHAnsi" w:cstheme="minorHAnsi"/>
          <w:i/>
          <w:iCs/>
          <w:sz w:val="22"/>
          <w:szCs w:val="22"/>
        </w:rPr>
        <w:t>Katı atık tanımı ve katı ve tehlikeli atık istisnaları için kriterler | ABD Çevre Koruma Ajansı</w:t>
      </w:r>
      <w:r w:rsidRPr="00E44275">
        <w:rPr>
          <w:rFonts w:asciiTheme="minorHAnsi" w:hAnsiTheme="minorHAnsi" w:cstheme="minorHAnsi"/>
          <w:sz w:val="22"/>
          <w:szCs w:val="22"/>
        </w:rPr>
        <w:t>. (2023, 26 Ocak). ABD EPA. https://www.epa.gov/hw/criteria-definition-solid-waste-and-solid-and-hazardous-waste-exclusions#tablesw</w:t>
      </w:r>
    </w:p>
    <w:p w14:paraId="2D081075" w14:textId="77777777" w:rsidR="00E44275" w:rsidRPr="00E44275" w:rsidRDefault="00E44275" w:rsidP="00E44275">
      <w:pPr>
        <w:pStyle w:val="NormalWeb"/>
        <w:numPr>
          <w:ilvl w:val="0"/>
          <w:numId w:val="48"/>
        </w:numPr>
        <w:spacing w:before="0" w:beforeAutospacing="0" w:after="120" w:afterAutospacing="0" w:line="264" w:lineRule="auto"/>
        <w:rPr>
          <w:rFonts w:asciiTheme="minorHAnsi" w:hAnsiTheme="minorHAnsi" w:cstheme="minorHAnsi"/>
          <w:sz w:val="22"/>
          <w:szCs w:val="22"/>
        </w:rPr>
      </w:pPr>
      <w:r w:rsidRPr="00E44275">
        <w:rPr>
          <w:rFonts w:asciiTheme="minorHAnsi" w:hAnsiTheme="minorHAnsi" w:cstheme="minorHAnsi"/>
          <w:sz w:val="22"/>
          <w:szCs w:val="22"/>
        </w:rPr>
        <w:t xml:space="preserve">Çevre, M. (2023, 29 Ağustos). </w:t>
      </w:r>
      <w:r w:rsidRPr="00E44275">
        <w:rPr>
          <w:rFonts w:asciiTheme="minorHAnsi" w:hAnsiTheme="minorHAnsi" w:cstheme="minorHAnsi"/>
          <w:i/>
          <w:iCs/>
          <w:sz w:val="22"/>
          <w:szCs w:val="22"/>
        </w:rPr>
        <w:t>Tehlikeli Madde Sınıflandırması | MLI Çevresel</w:t>
      </w:r>
      <w:r w:rsidRPr="00E44275">
        <w:rPr>
          <w:rFonts w:asciiTheme="minorHAnsi" w:hAnsiTheme="minorHAnsi" w:cstheme="minorHAnsi"/>
          <w:sz w:val="22"/>
          <w:szCs w:val="22"/>
        </w:rPr>
        <w:t>. MLI Çevresel. https://mlienvironmental.com/blog/classes-of-hazardous-materials/</w:t>
      </w:r>
    </w:p>
    <w:p w14:paraId="098A9802" w14:textId="77777777" w:rsidR="00E44275" w:rsidRPr="00E44275" w:rsidRDefault="00E44275" w:rsidP="00E44275">
      <w:pPr>
        <w:pStyle w:val="NormalWeb"/>
        <w:numPr>
          <w:ilvl w:val="0"/>
          <w:numId w:val="48"/>
        </w:numPr>
        <w:spacing w:before="0" w:beforeAutospacing="0" w:after="120" w:afterAutospacing="0" w:line="264" w:lineRule="auto"/>
        <w:rPr>
          <w:rFonts w:asciiTheme="minorHAnsi" w:hAnsiTheme="minorHAnsi" w:cstheme="minorHAnsi"/>
          <w:sz w:val="22"/>
          <w:szCs w:val="22"/>
        </w:rPr>
      </w:pPr>
      <w:r w:rsidRPr="00E44275">
        <w:rPr>
          <w:rFonts w:asciiTheme="minorHAnsi" w:hAnsiTheme="minorHAnsi" w:cstheme="minorHAnsi"/>
          <w:sz w:val="22"/>
          <w:szCs w:val="22"/>
        </w:rPr>
        <w:t xml:space="preserve">DiNapoli, T. (2023, 2 Kasım). </w:t>
      </w:r>
      <w:r w:rsidRPr="00E44275">
        <w:rPr>
          <w:rFonts w:asciiTheme="minorHAnsi" w:hAnsiTheme="minorHAnsi" w:cstheme="minorHAnsi"/>
          <w:i/>
          <w:iCs/>
          <w:sz w:val="22"/>
          <w:szCs w:val="22"/>
        </w:rPr>
        <w:t>Küresel Ayakkabı İsrafı: Ayakkabıların çevresel etkisi</w:t>
      </w:r>
      <w:r w:rsidRPr="00E44275">
        <w:rPr>
          <w:rFonts w:asciiTheme="minorHAnsi" w:hAnsiTheme="minorHAnsi" w:cstheme="minorHAnsi"/>
          <w:sz w:val="22"/>
          <w:szCs w:val="22"/>
        </w:rPr>
        <w:t>. Sürdürüle -mez. https://www.unsustainablemagazine.com/global-shoe-waste/</w:t>
      </w:r>
    </w:p>
    <w:p w14:paraId="4DBE248B" w14:textId="77777777" w:rsidR="00E44275" w:rsidRPr="00E44275" w:rsidRDefault="00E44275" w:rsidP="00E44275">
      <w:pPr>
        <w:pStyle w:val="NormalWeb"/>
        <w:numPr>
          <w:ilvl w:val="0"/>
          <w:numId w:val="48"/>
        </w:numPr>
        <w:spacing w:before="0" w:beforeAutospacing="0" w:after="120" w:afterAutospacing="0" w:line="264" w:lineRule="auto"/>
        <w:rPr>
          <w:rFonts w:asciiTheme="minorHAnsi" w:hAnsiTheme="minorHAnsi" w:cstheme="minorHAnsi"/>
          <w:sz w:val="22"/>
          <w:szCs w:val="22"/>
        </w:rPr>
      </w:pPr>
      <w:r w:rsidRPr="00E44275">
        <w:rPr>
          <w:rFonts w:asciiTheme="minorHAnsi" w:hAnsiTheme="minorHAnsi" w:cstheme="minorHAnsi"/>
          <w:sz w:val="22"/>
          <w:szCs w:val="22"/>
        </w:rPr>
        <w:t xml:space="preserve">Çevre, M. (2023b, 29 Ağustos). </w:t>
      </w:r>
      <w:r w:rsidRPr="00E44275">
        <w:rPr>
          <w:rFonts w:asciiTheme="minorHAnsi" w:hAnsiTheme="minorHAnsi" w:cstheme="minorHAnsi"/>
          <w:i/>
          <w:iCs/>
          <w:sz w:val="22"/>
          <w:szCs w:val="22"/>
        </w:rPr>
        <w:t>Tehlikeli atık depolama alanı tasarım gereksinimleri | MLI Çevresel</w:t>
      </w:r>
      <w:r w:rsidRPr="00E44275">
        <w:rPr>
          <w:rFonts w:asciiTheme="minorHAnsi" w:hAnsiTheme="minorHAnsi" w:cstheme="minorHAnsi"/>
          <w:sz w:val="22"/>
          <w:szCs w:val="22"/>
        </w:rPr>
        <w:t>. MLI Çevresel. https://mlienvironmental.com/blog/requirements-hazardous-waste-storage-area-design</w:t>
      </w:r>
    </w:p>
    <w:p w14:paraId="5A6A8AF6" w14:textId="77777777" w:rsidR="00E44275" w:rsidRPr="00E44275" w:rsidRDefault="00E44275" w:rsidP="00E44275">
      <w:pPr>
        <w:pStyle w:val="NormalWeb"/>
        <w:numPr>
          <w:ilvl w:val="0"/>
          <w:numId w:val="48"/>
        </w:numPr>
        <w:spacing w:before="0" w:beforeAutospacing="0" w:after="120" w:afterAutospacing="0" w:line="264" w:lineRule="auto"/>
        <w:rPr>
          <w:rFonts w:asciiTheme="minorHAnsi" w:hAnsiTheme="minorHAnsi" w:cstheme="minorHAnsi"/>
          <w:sz w:val="22"/>
          <w:szCs w:val="22"/>
        </w:rPr>
      </w:pPr>
      <w:r w:rsidRPr="00E44275">
        <w:rPr>
          <w:rFonts w:asciiTheme="minorHAnsi" w:hAnsiTheme="minorHAnsi" w:cstheme="minorHAnsi"/>
          <w:sz w:val="22"/>
          <w:szCs w:val="22"/>
        </w:rPr>
        <w:t xml:space="preserve">Beyaz, E. (2023, 10 Temmuz). </w:t>
      </w:r>
      <w:r w:rsidRPr="00E44275">
        <w:rPr>
          <w:rFonts w:asciiTheme="minorHAnsi" w:hAnsiTheme="minorHAnsi" w:cstheme="minorHAnsi"/>
          <w:i/>
          <w:iCs/>
          <w:sz w:val="22"/>
          <w:szCs w:val="22"/>
        </w:rPr>
        <w:t>Tehlikeli Atık Bertaraf Hizmetleri - Ülke çapında hizmet</w:t>
      </w:r>
      <w:r w:rsidRPr="00E44275">
        <w:rPr>
          <w:rFonts w:asciiTheme="minorHAnsi" w:hAnsiTheme="minorHAnsi" w:cstheme="minorHAnsi"/>
          <w:sz w:val="22"/>
          <w:szCs w:val="22"/>
        </w:rPr>
        <w:t>. Tehlikeli Atık Uzmanları. https://www.hazardouswasteexperts.com/hazardous-waste-training-requirement</w:t>
      </w:r>
    </w:p>
    <w:p w14:paraId="767BD0F9" w14:textId="07D20EA0" w:rsidR="00BF4C5B" w:rsidRPr="00E44275" w:rsidRDefault="00E44275" w:rsidP="00E44275">
      <w:pPr>
        <w:pStyle w:val="NormalWeb"/>
        <w:numPr>
          <w:ilvl w:val="0"/>
          <w:numId w:val="48"/>
        </w:numPr>
        <w:spacing w:before="0" w:beforeAutospacing="0" w:after="120" w:afterAutospacing="0" w:line="264" w:lineRule="auto"/>
        <w:rPr>
          <w:rFonts w:asciiTheme="minorHAnsi" w:hAnsiTheme="minorHAnsi" w:cstheme="minorHAnsi"/>
          <w:sz w:val="22"/>
          <w:szCs w:val="22"/>
        </w:rPr>
      </w:pPr>
      <w:r w:rsidRPr="00E44275">
        <w:rPr>
          <w:rFonts w:asciiTheme="minorHAnsi" w:hAnsiTheme="minorHAnsi" w:cstheme="minorHAnsi"/>
          <w:i/>
          <w:iCs/>
          <w:sz w:val="22"/>
          <w:szCs w:val="22"/>
        </w:rPr>
        <w:t>C40 Şehirleri - Acil iklim eylemi gerçekleştiren belediye başkanlarından oluşan küresel bir ağ</w:t>
      </w:r>
      <w:r w:rsidRPr="00E44275">
        <w:rPr>
          <w:rFonts w:asciiTheme="minorHAnsi" w:hAnsiTheme="minorHAnsi" w:cstheme="minorHAnsi"/>
          <w:sz w:val="22"/>
          <w:szCs w:val="22"/>
        </w:rPr>
        <w:t xml:space="preserve">. (2023, 21 Kasım). C40 Şehirleri. </w:t>
      </w:r>
      <w:r w:rsidR="00BF4C5B" w:rsidRPr="00E44275">
        <w:rPr>
          <w:rFonts w:asciiTheme="minorHAnsi" w:hAnsiTheme="minorHAnsi" w:cstheme="minorHAnsi"/>
          <w:i/>
          <w:iCs/>
          <w:sz w:val="22"/>
          <w:szCs w:val="22"/>
          <w:u w:val="single"/>
        </w:rPr>
        <w:t>https://www.c40.org/networks/wastes-to-resources-netwwork</w:t>
      </w:r>
    </w:p>
    <w:p w14:paraId="2EFF57B3" w14:textId="77777777" w:rsidR="00E44275" w:rsidRPr="00E44275" w:rsidRDefault="00E44275" w:rsidP="00E44275">
      <w:pPr>
        <w:pStyle w:val="NormalWeb"/>
        <w:numPr>
          <w:ilvl w:val="0"/>
          <w:numId w:val="48"/>
        </w:numPr>
        <w:spacing w:before="0" w:beforeAutospacing="0" w:after="120" w:afterAutospacing="0" w:line="264" w:lineRule="auto"/>
        <w:rPr>
          <w:rFonts w:asciiTheme="minorHAnsi" w:hAnsiTheme="minorHAnsi" w:cstheme="minorHAnsi"/>
          <w:sz w:val="22"/>
          <w:szCs w:val="22"/>
        </w:rPr>
      </w:pPr>
      <w:r w:rsidRPr="00E44275">
        <w:rPr>
          <w:rFonts w:asciiTheme="minorHAnsi" w:hAnsiTheme="minorHAnsi" w:cstheme="minorHAnsi"/>
          <w:sz w:val="22"/>
          <w:szCs w:val="22"/>
        </w:rPr>
        <w:t xml:space="preserve">Veolia Grubu. (2020, 17 Temmuz). </w:t>
      </w:r>
      <w:r w:rsidRPr="00E44275">
        <w:rPr>
          <w:rFonts w:asciiTheme="minorHAnsi" w:hAnsiTheme="minorHAnsi" w:cstheme="minorHAnsi"/>
          <w:i/>
          <w:iCs/>
          <w:sz w:val="22"/>
          <w:szCs w:val="22"/>
        </w:rPr>
        <w:t>Tehlikeli atıkların arıtılması ve geri kazanımı | Veolia</w:t>
      </w:r>
      <w:r w:rsidRPr="00E44275">
        <w:rPr>
          <w:rFonts w:asciiTheme="minorHAnsi" w:hAnsiTheme="minorHAnsi" w:cstheme="minorHAnsi"/>
          <w:sz w:val="22"/>
          <w:szCs w:val="22"/>
        </w:rPr>
        <w:t xml:space="preserve"> [Video]. YouTube'a gidin. https://www.youtube.com/watch?v=D8jfLf_bODs</w:t>
      </w:r>
    </w:p>
    <w:p w14:paraId="35C1B126" w14:textId="761B512F" w:rsidR="00E44275" w:rsidRPr="00E44275" w:rsidRDefault="006A017D" w:rsidP="00E44275">
      <w:pPr>
        <w:pStyle w:val="NormalWeb"/>
        <w:numPr>
          <w:ilvl w:val="0"/>
          <w:numId w:val="48"/>
        </w:numPr>
        <w:spacing w:before="0" w:beforeAutospacing="0" w:after="120" w:afterAutospacing="0" w:line="264" w:lineRule="auto"/>
        <w:rPr>
          <w:rFonts w:asciiTheme="minorHAnsi" w:hAnsiTheme="minorHAnsi" w:cstheme="minorHAnsi"/>
          <w:sz w:val="22"/>
          <w:szCs w:val="22"/>
        </w:rPr>
      </w:pPr>
      <w:r w:rsidRPr="00E44275">
        <w:rPr>
          <w:rFonts w:asciiTheme="minorHAnsi" w:hAnsiTheme="minorHAnsi" w:cstheme="minorHAnsi"/>
          <w:i/>
          <w:iCs/>
          <w:sz w:val="22"/>
          <w:szCs w:val="22"/>
        </w:rPr>
        <w:lastRenderedPageBreak/>
        <w:t>15 maddelik Özet: Konteynerli Tehlikeli atık yönetmelikleri</w:t>
      </w:r>
      <w:r w:rsidR="00E44275" w:rsidRPr="00E44275">
        <w:rPr>
          <w:rFonts w:asciiTheme="minorHAnsi" w:hAnsiTheme="minorHAnsi" w:cstheme="minorHAnsi"/>
          <w:sz w:val="22"/>
          <w:szCs w:val="22"/>
        </w:rPr>
        <w:t>. (tarih yok). https://www.heritage-enviro.com/news/15-point-summary-containerized-hazardous-waste-regulations/</w:t>
      </w:r>
    </w:p>
    <w:p w14:paraId="26512525" w14:textId="1106756F" w:rsidR="00676EC6" w:rsidRDefault="00676EC6" w:rsidP="0056486E">
      <w:pPr>
        <w:rPr>
          <w:i/>
          <w:iCs/>
          <w:sz w:val="24"/>
          <w:szCs w:val="24"/>
        </w:rPr>
      </w:pPr>
    </w:p>
    <w:p w14:paraId="3FD3D274" w14:textId="3C3D8FA5" w:rsidR="006A017D" w:rsidRDefault="006A017D" w:rsidP="0056486E">
      <w:pPr>
        <w:rPr>
          <w:i/>
          <w:iCs/>
          <w:sz w:val="24"/>
          <w:szCs w:val="24"/>
        </w:rPr>
      </w:pPr>
    </w:p>
    <w:p w14:paraId="20BC8F2D" w14:textId="7CCD69D7" w:rsidR="006A017D" w:rsidRDefault="006A017D" w:rsidP="0056486E">
      <w:pPr>
        <w:rPr>
          <w:i/>
          <w:iCs/>
          <w:sz w:val="24"/>
          <w:szCs w:val="24"/>
        </w:rPr>
      </w:pPr>
    </w:p>
    <w:p w14:paraId="6F625BA8" w14:textId="2B63344B" w:rsidR="006A017D" w:rsidRDefault="006A017D" w:rsidP="0056486E">
      <w:pPr>
        <w:rPr>
          <w:i/>
          <w:iCs/>
          <w:sz w:val="24"/>
          <w:szCs w:val="24"/>
        </w:rPr>
      </w:pPr>
    </w:p>
    <w:p w14:paraId="17D9E941" w14:textId="1DD62B72" w:rsidR="006A017D" w:rsidRDefault="006A017D" w:rsidP="0056486E">
      <w:pPr>
        <w:rPr>
          <w:i/>
          <w:iCs/>
          <w:sz w:val="24"/>
          <w:szCs w:val="24"/>
        </w:rPr>
      </w:pPr>
    </w:p>
    <w:p w14:paraId="3C4D7D2C" w14:textId="03C7C2C7" w:rsidR="006A017D" w:rsidRDefault="006A017D" w:rsidP="0056486E">
      <w:pPr>
        <w:rPr>
          <w:i/>
          <w:iCs/>
          <w:sz w:val="24"/>
          <w:szCs w:val="24"/>
        </w:rPr>
      </w:pPr>
    </w:p>
    <w:p w14:paraId="2187EBD7" w14:textId="766F5CA3" w:rsidR="006A017D" w:rsidRDefault="006A017D" w:rsidP="0056486E">
      <w:pPr>
        <w:rPr>
          <w:i/>
          <w:iCs/>
          <w:sz w:val="24"/>
          <w:szCs w:val="24"/>
        </w:rPr>
      </w:pPr>
    </w:p>
    <w:p w14:paraId="2941C8A3" w14:textId="5BBACC96" w:rsidR="006A017D" w:rsidRDefault="006A017D" w:rsidP="0056486E">
      <w:pPr>
        <w:rPr>
          <w:i/>
          <w:iCs/>
          <w:sz w:val="24"/>
          <w:szCs w:val="24"/>
        </w:rPr>
      </w:pPr>
    </w:p>
    <w:p w14:paraId="28477940" w14:textId="59034F29" w:rsidR="006A017D" w:rsidRDefault="006A017D" w:rsidP="0056486E">
      <w:pPr>
        <w:rPr>
          <w:i/>
          <w:iCs/>
          <w:sz w:val="24"/>
          <w:szCs w:val="24"/>
        </w:rPr>
      </w:pPr>
    </w:p>
    <w:p w14:paraId="6F00B999" w14:textId="09DD1D65" w:rsidR="006A017D" w:rsidRDefault="006A017D" w:rsidP="0056486E">
      <w:pPr>
        <w:rPr>
          <w:i/>
          <w:iCs/>
          <w:sz w:val="24"/>
          <w:szCs w:val="24"/>
        </w:rPr>
      </w:pPr>
    </w:p>
    <w:p w14:paraId="06589960" w14:textId="37FEA44D" w:rsidR="00035EB1" w:rsidRDefault="00E25E95" w:rsidP="00035EB1">
      <w:pPr>
        <w:rPr>
          <w:b/>
          <w:bCs/>
          <w:i/>
          <w:iCs/>
          <w:sz w:val="24"/>
          <w:szCs w:val="24"/>
        </w:rPr>
      </w:pPr>
      <w:r>
        <w:rPr>
          <w:b/>
          <w:bCs/>
          <w:i/>
          <w:iCs/>
          <w:sz w:val="24"/>
          <w:szCs w:val="24"/>
        </w:rPr>
        <w:t>Şekiller tablosu</w:t>
      </w:r>
    </w:p>
    <w:p w14:paraId="63993665" w14:textId="77777777" w:rsidR="006A017D" w:rsidRPr="00BF4C5B" w:rsidRDefault="006A017D" w:rsidP="00035EB1">
      <w:pPr>
        <w:rPr>
          <w:b/>
          <w:bCs/>
          <w:i/>
          <w:iCs/>
          <w:sz w:val="24"/>
          <w:szCs w:val="24"/>
        </w:rPr>
      </w:pPr>
    </w:p>
    <w:p w14:paraId="4C606460" w14:textId="3EB4ED71" w:rsidR="006A017D" w:rsidRDefault="006A017D">
      <w:pPr>
        <w:pStyle w:val="ekillerTablosu"/>
        <w:tabs>
          <w:tab w:val="right" w:leader="dot" w:pos="9742"/>
        </w:tabs>
        <w:rPr>
          <w:rFonts w:eastAsiaTheme="minorEastAsia"/>
          <w:i w:val="0"/>
          <w:iCs w:val="0"/>
          <w:noProof/>
          <w:sz w:val="22"/>
          <w:szCs w:val="22"/>
          <w:lang w:eastAsia="el-GR"/>
        </w:rPr>
      </w:pPr>
      <w:r>
        <w:rPr>
          <w:rFonts w:ascii="Calibri" w:hAnsi="Calibri" w:cs="Calibri"/>
          <w:szCs w:val="22"/>
        </w:rPr>
        <w:fldChar w:fldCharType="begin"/>
      </w:r>
      <w:r>
        <w:rPr>
          <w:rFonts w:ascii="Calibri" w:hAnsi="Calibri" w:cs="Calibri"/>
          <w:szCs w:val="22"/>
        </w:rPr>
        <w:instrText xml:space="preserve"> TOC \h \z \c "Figure" </w:instrText>
      </w:r>
      <w:r>
        <w:rPr>
          <w:rFonts w:ascii="Calibri" w:hAnsi="Calibri" w:cs="Calibri"/>
          <w:szCs w:val="22"/>
        </w:rPr>
        <w:fldChar w:fldCharType="separate"/>
      </w:r>
      <w:hyperlink w:anchor="_Toc157458785" w:history="1">
        <w:r w:rsidRPr="006132DB">
          <w:rPr>
            <w:rStyle w:val="Kpr"/>
            <w:noProof/>
          </w:rPr>
          <w:t>Şekil 1: Atıkların tanımlanması. https://www.bestyetexpresstrucking.com/hazardous-materials-on-the-highway/</w:t>
        </w:r>
        <w:r>
          <w:rPr>
            <w:noProof/>
            <w:webHidden/>
          </w:rPr>
          <w:tab/>
        </w:r>
        <w:r>
          <w:rPr>
            <w:noProof/>
            <w:webHidden/>
          </w:rPr>
          <w:fldChar w:fldCharType="begin"/>
        </w:r>
        <w:r>
          <w:rPr>
            <w:noProof/>
            <w:webHidden/>
          </w:rPr>
          <w:instrText xml:space="preserve"> PAGEREF _Toc157458785 \h </w:instrText>
        </w:r>
        <w:r>
          <w:rPr>
            <w:noProof/>
            <w:webHidden/>
          </w:rPr>
        </w:r>
        <w:r>
          <w:rPr>
            <w:noProof/>
            <w:webHidden/>
          </w:rPr>
          <w:fldChar w:fldCharType="separate"/>
        </w:r>
        <w:r>
          <w:rPr>
            <w:noProof/>
            <w:webHidden/>
          </w:rPr>
          <w:t>5</w:t>
        </w:r>
        <w:r>
          <w:rPr>
            <w:noProof/>
            <w:webHidden/>
          </w:rPr>
          <w:fldChar w:fldCharType="end"/>
        </w:r>
      </w:hyperlink>
    </w:p>
    <w:p w14:paraId="28F7A3BF" w14:textId="7BD01D17" w:rsidR="006A017D" w:rsidRDefault="006A017D">
      <w:pPr>
        <w:pStyle w:val="ekillerTablosu"/>
        <w:tabs>
          <w:tab w:val="right" w:leader="dot" w:pos="9742"/>
        </w:tabs>
        <w:rPr>
          <w:rFonts w:eastAsiaTheme="minorEastAsia"/>
          <w:i w:val="0"/>
          <w:iCs w:val="0"/>
          <w:noProof/>
          <w:sz w:val="22"/>
          <w:szCs w:val="22"/>
          <w:lang w:eastAsia="el-GR"/>
        </w:rPr>
      </w:pPr>
      <w:hyperlink w:anchor="_Toc157458786" w:history="1">
        <w:r w:rsidRPr="006132DB">
          <w:rPr>
            <w:rStyle w:val="Kpr"/>
            <w:noProof/>
          </w:rPr>
          <w:t>Şekil 2: Atık Sınıflandırması. Kaynak: https://mlienvironmental.com/blog/classes-of-hazardous-materials/</w:t>
        </w:r>
        <w:r>
          <w:rPr>
            <w:noProof/>
            <w:webHidden/>
          </w:rPr>
          <w:tab/>
        </w:r>
        <w:r>
          <w:rPr>
            <w:noProof/>
            <w:webHidden/>
          </w:rPr>
          <w:fldChar w:fldCharType="begin"/>
        </w:r>
        <w:r>
          <w:rPr>
            <w:noProof/>
            <w:webHidden/>
          </w:rPr>
          <w:instrText xml:space="preserve"> PAGEREF _Toc157458786 \h </w:instrText>
        </w:r>
        <w:r>
          <w:rPr>
            <w:noProof/>
            <w:webHidden/>
          </w:rPr>
        </w:r>
        <w:r>
          <w:rPr>
            <w:noProof/>
            <w:webHidden/>
          </w:rPr>
          <w:fldChar w:fldCharType="separate"/>
        </w:r>
        <w:r>
          <w:rPr>
            <w:noProof/>
            <w:webHidden/>
          </w:rPr>
          <w:t>7</w:t>
        </w:r>
        <w:r>
          <w:rPr>
            <w:noProof/>
            <w:webHidden/>
          </w:rPr>
          <w:fldChar w:fldCharType="end"/>
        </w:r>
      </w:hyperlink>
    </w:p>
    <w:p w14:paraId="3F51AD4E" w14:textId="07B601D1" w:rsidR="006A017D" w:rsidRDefault="006A017D">
      <w:pPr>
        <w:pStyle w:val="ekillerTablosu"/>
        <w:tabs>
          <w:tab w:val="right" w:leader="dot" w:pos="9742"/>
        </w:tabs>
        <w:rPr>
          <w:rFonts w:eastAsiaTheme="minorEastAsia"/>
          <w:i w:val="0"/>
          <w:iCs w:val="0"/>
          <w:noProof/>
          <w:sz w:val="22"/>
          <w:szCs w:val="22"/>
          <w:lang w:eastAsia="el-GR"/>
        </w:rPr>
      </w:pPr>
      <w:hyperlink w:anchor="_Toc157458787" w:history="1">
        <w:r w:rsidRPr="006132DB">
          <w:rPr>
            <w:rStyle w:val="Kpr"/>
            <w:noProof/>
          </w:rPr>
          <w:t>Şekil 3: Atık minimizasyonu. Kaynak: https://www.unsustainablemagazine.com/global-shoe-waste/</w:t>
        </w:r>
        <w:r>
          <w:rPr>
            <w:noProof/>
            <w:webHidden/>
          </w:rPr>
          <w:tab/>
        </w:r>
        <w:r>
          <w:rPr>
            <w:noProof/>
            <w:webHidden/>
          </w:rPr>
          <w:fldChar w:fldCharType="begin"/>
        </w:r>
        <w:r>
          <w:rPr>
            <w:noProof/>
            <w:webHidden/>
          </w:rPr>
          <w:instrText xml:space="preserve"> PAGEREF _Toc157458787 \h </w:instrText>
        </w:r>
        <w:r>
          <w:rPr>
            <w:noProof/>
            <w:webHidden/>
          </w:rPr>
        </w:r>
        <w:r>
          <w:rPr>
            <w:noProof/>
            <w:webHidden/>
          </w:rPr>
          <w:fldChar w:fldCharType="separate"/>
        </w:r>
        <w:r>
          <w:rPr>
            <w:noProof/>
            <w:webHidden/>
          </w:rPr>
          <w:t>8</w:t>
        </w:r>
        <w:r>
          <w:rPr>
            <w:noProof/>
            <w:webHidden/>
          </w:rPr>
          <w:fldChar w:fldCharType="end"/>
        </w:r>
      </w:hyperlink>
    </w:p>
    <w:p w14:paraId="3B7257C9" w14:textId="368AE561" w:rsidR="006A017D" w:rsidRDefault="006A017D">
      <w:pPr>
        <w:pStyle w:val="ekillerTablosu"/>
        <w:tabs>
          <w:tab w:val="right" w:leader="dot" w:pos="9742"/>
        </w:tabs>
        <w:rPr>
          <w:rFonts w:eastAsiaTheme="minorEastAsia"/>
          <w:i w:val="0"/>
          <w:iCs w:val="0"/>
          <w:noProof/>
          <w:sz w:val="22"/>
          <w:szCs w:val="22"/>
          <w:lang w:eastAsia="el-GR"/>
        </w:rPr>
      </w:pPr>
      <w:hyperlink w:anchor="_Toc157458788" w:history="1">
        <w:r w:rsidRPr="006132DB">
          <w:rPr>
            <w:rStyle w:val="Kpr"/>
            <w:noProof/>
          </w:rPr>
          <w:t>Şekil 4: Ayırma ve depolama, https://www.denios-us.com/shop/hazardous-material-storage/</w:t>
        </w:r>
        <w:r>
          <w:rPr>
            <w:noProof/>
            <w:webHidden/>
          </w:rPr>
          <w:tab/>
        </w:r>
        <w:r>
          <w:rPr>
            <w:noProof/>
            <w:webHidden/>
          </w:rPr>
          <w:fldChar w:fldCharType="begin"/>
        </w:r>
        <w:r>
          <w:rPr>
            <w:noProof/>
            <w:webHidden/>
          </w:rPr>
          <w:instrText xml:space="preserve"> PAGEREF _Toc157458788 \h </w:instrText>
        </w:r>
        <w:r>
          <w:rPr>
            <w:noProof/>
            <w:webHidden/>
          </w:rPr>
        </w:r>
        <w:r>
          <w:rPr>
            <w:noProof/>
            <w:webHidden/>
          </w:rPr>
          <w:fldChar w:fldCharType="separate"/>
        </w:r>
        <w:r>
          <w:rPr>
            <w:noProof/>
            <w:webHidden/>
          </w:rPr>
          <w:t>10</w:t>
        </w:r>
        <w:r>
          <w:rPr>
            <w:noProof/>
            <w:webHidden/>
          </w:rPr>
          <w:fldChar w:fldCharType="end"/>
        </w:r>
      </w:hyperlink>
    </w:p>
    <w:p w14:paraId="2C9E9AAE" w14:textId="2D0E5FAE" w:rsidR="006A017D" w:rsidRDefault="006A017D">
      <w:pPr>
        <w:pStyle w:val="ekillerTablosu"/>
        <w:tabs>
          <w:tab w:val="right" w:leader="dot" w:pos="9742"/>
        </w:tabs>
        <w:rPr>
          <w:rFonts w:eastAsiaTheme="minorEastAsia"/>
          <w:i w:val="0"/>
          <w:iCs w:val="0"/>
          <w:noProof/>
          <w:sz w:val="22"/>
          <w:szCs w:val="22"/>
          <w:lang w:eastAsia="el-GR"/>
        </w:rPr>
      </w:pPr>
      <w:hyperlink w:anchor="_Toc157458789" w:history="1">
        <w:r w:rsidRPr="006132DB">
          <w:rPr>
            <w:rStyle w:val="Kpr"/>
            <w:noProof/>
          </w:rPr>
          <w:t>Şekil 5: https://www.carlroth.com/com/en/hazardous-substance-symbols/ghs-hazardous-substances-labels-product-range/p/aty6.1</w:t>
        </w:r>
        <w:r>
          <w:rPr>
            <w:noProof/>
            <w:webHidden/>
          </w:rPr>
          <w:tab/>
        </w:r>
        <w:r>
          <w:rPr>
            <w:noProof/>
            <w:webHidden/>
          </w:rPr>
          <w:fldChar w:fldCharType="begin"/>
        </w:r>
        <w:r>
          <w:rPr>
            <w:noProof/>
            <w:webHidden/>
          </w:rPr>
          <w:instrText xml:space="preserve"> PAGEREF _Toc157458789 \h </w:instrText>
        </w:r>
        <w:r>
          <w:rPr>
            <w:noProof/>
            <w:webHidden/>
          </w:rPr>
        </w:r>
        <w:r>
          <w:rPr>
            <w:noProof/>
            <w:webHidden/>
          </w:rPr>
          <w:fldChar w:fldCharType="separate"/>
        </w:r>
        <w:r>
          <w:rPr>
            <w:noProof/>
            <w:webHidden/>
          </w:rPr>
          <w:t>13</w:t>
        </w:r>
        <w:r>
          <w:rPr>
            <w:noProof/>
            <w:webHidden/>
          </w:rPr>
          <w:fldChar w:fldCharType="end"/>
        </w:r>
      </w:hyperlink>
    </w:p>
    <w:p w14:paraId="5BA0C4D3" w14:textId="0F491009" w:rsidR="006A017D" w:rsidRDefault="006A017D">
      <w:pPr>
        <w:pStyle w:val="ekillerTablosu"/>
        <w:tabs>
          <w:tab w:val="right" w:leader="dot" w:pos="9742"/>
        </w:tabs>
        <w:rPr>
          <w:rFonts w:eastAsiaTheme="minorEastAsia"/>
          <w:i w:val="0"/>
          <w:iCs w:val="0"/>
          <w:noProof/>
          <w:sz w:val="22"/>
          <w:szCs w:val="22"/>
          <w:lang w:eastAsia="el-GR"/>
        </w:rPr>
      </w:pPr>
      <w:hyperlink w:anchor="_Toc157458790" w:history="1">
        <w:r w:rsidRPr="006132DB">
          <w:rPr>
            <w:rStyle w:val="Kpr"/>
            <w:noProof/>
          </w:rPr>
          <w:t>Şekil 6: https://www.trihazsolutions.com/training-your-hazardous-waste-personnel-must-take/</w:t>
        </w:r>
        <w:r>
          <w:rPr>
            <w:noProof/>
            <w:webHidden/>
          </w:rPr>
          <w:tab/>
        </w:r>
        <w:r>
          <w:rPr>
            <w:noProof/>
            <w:webHidden/>
          </w:rPr>
          <w:fldChar w:fldCharType="begin"/>
        </w:r>
        <w:r>
          <w:rPr>
            <w:noProof/>
            <w:webHidden/>
          </w:rPr>
          <w:instrText xml:space="preserve"> PAGEREF _Toc157458790 \h </w:instrText>
        </w:r>
        <w:r>
          <w:rPr>
            <w:noProof/>
            <w:webHidden/>
          </w:rPr>
        </w:r>
        <w:r>
          <w:rPr>
            <w:noProof/>
            <w:webHidden/>
          </w:rPr>
          <w:fldChar w:fldCharType="separate"/>
        </w:r>
        <w:r>
          <w:rPr>
            <w:noProof/>
            <w:webHidden/>
          </w:rPr>
          <w:t>16</w:t>
        </w:r>
        <w:r>
          <w:rPr>
            <w:noProof/>
            <w:webHidden/>
          </w:rPr>
          <w:fldChar w:fldCharType="end"/>
        </w:r>
      </w:hyperlink>
    </w:p>
    <w:p w14:paraId="41ABB4A9" w14:textId="24F0B631" w:rsidR="006A017D" w:rsidRDefault="006A017D">
      <w:pPr>
        <w:pStyle w:val="ekillerTablosu"/>
        <w:tabs>
          <w:tab w:val="right" w:leader="dot" w:pos="9742"/>
        </w:tabs>
        <w:rPr>
          <w:rFonts w:eastAsiaTheme="minorEastAsia"/>
          <w:i w:val="0"/>
          <w:iCs w:val="0"/>
          <w:noProof/>
          <w:sz w:val="22"/>
          <w:szCs w:val="22"/>
          <w:lang w:eastAsia="el-GR"/>
        </w:rPr>
      </w:pPr>
      <w:hyperlink w:anchor="_Toc157458791" w:history="1">
        <w:r w:rsidRPr="006132DB">
          <w:rPr>
            <w:rStyle w:val="Kpr"/>
            <w:noProof/>
          </w:rPr>
          <w:t>Şekil 7: https://www.hoban.co.uk/</w:t>
        </w:r>
        <w:r>
          <w:rPr>
            <w:noProof/>
            <w:webHidden/>
          </w:rPr>
          <w:tab/>
        </w:r>
        <w:r>
          <w:rPr>
            <w:noProof/>
            <w:webHidden/>
          </w:rPr>
          <w:fldChar w:fldCharType="begin"/>
        </w:r>
        <w:r>
          <w:rPr>
            <w:noProof/>
            <w:webHidden/>
          </w:rPr>
          <w:instrText xml:space="preserve"> PAGEREF _Toc157458791 \h </w:instrText>
        </w:r>
        <w:r>
          <w:rPr>
            <w:noProof/>
            <w:webHidden/>
          </w:rPr>
        </w:r>
        <w:r>
          <w:rPr>
            <w:noProof/>
            <w:webHidden/>
          </w:rPr>
          <w:fldChar w:fldCharType="separate"/>
        </w:r>
        <w:r>
          <w:rPr>
            <w:noProof/>
            <w:webHidden/>
          </w:rPr>
          <w:t>17</w:t>
        </w:r>
        <w:r>
          <w:rPr>
            <w:noProof/>
            <w:webHidden/>
          </w:rPr>
          <w:fldChar w:fldCharType="end"/>
        </w:r>
      </w:hyperlink>
    </w:p>
    <w:p w14:paraId="733E8159" w14:textId="180D7F3E" w:rsidR="006A017D" w:rsidRDefault="006A017D">
      <w:pPr>
        <w:pStyle w:val="ekillerTablosu"/>
        <w:tabs>
          <w:tab w:val="right" w:leader="dot" w:pos="9742"/>
        </w:tabs>
        <w:rPr>
          <w:rFonts w:eastAsiaTheme="minorEastAsia"/>
          <w:i w:val="0"/>
          <w:iCs w:val="0"/>
          <w:noProof/>
          <w:sz w:val="22"/>
          <w:szCs w:val="22"/>
          <w:lang w:eastAsia="el-GR"/>
        </w:rPr>
      </w:pPr>
      <w:hyperlink w:anchor="_Toc157458792" w:history="1">
        <w:r w:rsidRPr="006132DB">
          <w:rPr>
            <w:rStyle w:val="Kpr"/>
            <w:noProof/>
          </w:rPr>
          <w:t>Şekil 8: https://www.britannica.com/technology/hazardous-waste-management/Treatment-storage-and-disposal</w:t>
        </w:r>
        <w:r>
          <w:rPr>
            <w:noProof/>
            <w:webHidden/>
          </w:rPr>
          <w:tab/>
        </w:r>
        <w:r>
          <w:rPr>
            <w:noProof/>
            <w:webHidden/>
          </w:rPr>
          <w:fldChar w:fldCharType="begin"/>
        </w:r>
        <w:r>
          <w:rPr>
            <w:noProof/>
            <w:webHidden/>
          </w:rPr>
          <w:instrText xml:space="preserve"> PAGEREF _Toc157458792 \h </w:instrText>
        </w:r>
        <w:r>
          <w:rPr>
            <w:noProof/>
            <w:webHidden/>
          </w:rPr>
        </w:r>
        <w:r>
          <w:rPr>
            <w:noProof/>
            <w:webHidden/>
          </w:rPr>
          <w:fldChar w:fldCharType="separate"/>
        </w:r>
        <w:r>
          <w:rPr>
            <w:noProof/>
            <w:webHidden/>
          </w:rPr>
          <w:t>20</w:t>
        </w:r>
        <w:r>
          <w:rPr>
            <w:noProof/>
            <w:webHidden/>
          </w:rPr>
          <w:fldChar w:fldCharType="end"/>
        </w:r>
      </w:hyperlink>
    </w:p>
    <w:p w14:paraId="3FF517E3" w14:textId="39CDD341" w:rsidR="006A017D" w:rsidRDefault="006A017D">
      <w:pPr>
        <w:pStyle w:val="ekillerTablosu"/>
        <w:tabs>
          <w:tab w:val="right" w:leader="dot" w:pos="9742"/>
        </w:tabs>
        <w:rPr>
          <w:rFonts w:eastAsiaTheme="minorEastAsia"/>
          <w:i w:val="0"/>
          <w:iCs w:val="0"/>
          <w:noProof/>
          <w:sz w:val="22"/>
          <w:szCs w:val="22"/>
          <w:lang w:eastAsia="el-GR"/>
        </w:rPr>
      </w:pPr>
      <w:hyperlink w:anchor="_Toc157458793" w:history="1">
        <w:r w:rsidRPr="006132DB">
          <w:rPr>
            <w:rStyle w:val="Kpr"/>
            <w:noProof/>
          </w:rPr>
          <w:t>Şekil 9: https://www.compliancequest.com/environmental-compliance/</w:t>
        </w:r>
        <w:r>
          <w:rPr>
            <w:noProof/>
            <w:webHidden/>
          </w:rPr>
          <w:tab/>
        </w:r>
        <w:r>
          <w:rPr>
            <w:noProof/>
            <w:webHidden/>
          </w:rPr>
          <w:fldChar w:fldCharType="begin"/>
        </w:r>
        <w:r>
          <w:rPr>
            <w:noProof/>
            <w:webHidden/>
          </w:rPr>
          <w:instrText xml:space="preserve"> PAGEREF _Toc157458793 \h </w:instrText>
        </w:r>
        <w:r>
          <w:rPr>
            <w:noProof/>
            <w:webHidden/>
          </w:rPr>
        </w:r>
        <w:r>
          <w:rPr>
            <w:noProof/>
            <w:webHidden/>
          </w:rPr>
          <w:fldChar w:fldCharType="separate"/>
        </w:r>
        <w:r>
          <w:rPr>
            <w:noProof/>
            <w:webHidden/>
          </w:rPr>
          <w:t>23</w:t>
        </w:r>
        <w:r>
          <w:rPr>
            <w:noProof/>
            <w:webHidden/>
          </w:rPr>
          <w:fldChar w:fldCharType="end"/>
        </w:r>
      </w:hyperlink>
    </w:p>
    <w:p w14:paraId="09BAF503" w14:textId="38A23050" w:rsidR="001122DA" w:rsidRPr="006B6EBD" w:rsidRDefault="006A017D" w:rsidP="00715112">
      <w:pPr>
        <w:jc w:val="left"/>
        <w:rPr>
          <w:rFonts w:ascii="Calibri" w:hAnsi="Calibri" w:cs="Calibri"/>
          <w:i/>
          <w:iCs/>
          <w:szCs w:val="22"/>
        </w:rPr>
      </w:pPr>
      <w:r>
        <w:rPr>
          <w:rFonts w:ascii="Calibri" w:eastAsiaTheme="minorHAnsi" w:hAnsi="Calibri" w:cs="Calibri"/>
          <w:sz w:val="20"/>
          <w:szCs w:val="22"/>
          <w:lang w:val="el-GR"/>
        </w:rPr>
        <w:fldChar w:fldCharType="end"/>
      </w:r>
    </w:p>
    <w:p w14:paraId="644EAB33" w14:textId="77777777" w:rsidR="00E265AA" w:rsidRDefault="00E265AA">
      <w:pPr>
        <w:jc w:val="left"/>
        <w:rPr>
          <w:rFonts w:ascii="Calibri" w:hAnsi="Calibri" w:cs="Calibri"/>
          <w:szCs w:val="22"/>
        </w:rPr>
        <w:sectPr w:rsidR="00E265AA" w:rsidSect="005F00DC">
          <w:headerReference w:type="default" r:id="rId59"/>
          <w:footerReference w:type="default" r:id="rId60"/>
          <w:headerReference w:type="first" r:id="rId61"/>
          <w:footerReference w:type="first" r:id="rId62"/>
          <w:pgSz w:w="11906" w:h="16838" w:code="9"/>
          <w:pgMar w:top="1440" w:right="1077" w:bottom="1276" w:left="1077" w:header="709" w:footer="709" w:gutter="0"/>
          <w:pgNumType w:start="0"/>
          <w:cols w:space="708"/>
          <w:titlePg/>
          <w:docGrid w:linePitch="360"/>
        </w:sectPr>
      </w:pPr>
    </w:p>
    <w:p w14:paraId="6CA8CE63" w14:textId="20925DC4" w:rsidR="006639D7" w:rsidRDefault="000B74B1" w:rsidP="00134E8D">
      <w:pPr>
        <w:pStyle w:val="Default"/>
        <w:rPr>
          <w:rFonts w:ascii="Calibri" w:eastAsiaTheme="minorEastAsia" w:hAnsi="Calibri" w:cs="Calibri"/>
          <w:color w:val="auto"/>
          <w:sz w:val="22"/>
          <w:szCs w:val="22"/>
        </w:rPr>
      </w:pPr>
      <w:r>
        <w:rPr>
          <w:rFonts w:ascii="Calibri" w:eastAsiaTheme="minorEastAsia" w:hAnsi="Calibri" w:cs="Calibri"/>
          <w:noProof/>
          <w:color w:val="auto"/>
          <w:sz w:val="22"/>
          <w:szCs w:val="22"/>
        </w:rPr>
        <w:lastRenderedPageBreak/>
        <w:drawing>
          <wp:anchor distT="0" distB="0" distL="114300" distR="114300" simplePos="0" relativeHeight="251655168" behindDoc="0" locked="0" layoutInCell="1" allowOverlap="1" wp14:anchorId="4D7A88E5" wp14:editId="566A9E85">
            <wp:simplePos x="0" y="0"/>
            <wp:positionH relativeFrom="page">
              <wp:posOffset>0</wp:posOffset>
            </wp:positionH>
            <wp:positionV relativeFrom="paragraph">
              <wp:posOffset>-169</wp:posOffset>
            </wp:positionV>
            <wp:extent cx="7595235" cy="10743301"/>
            <wp:effectExtent l="0" t="0" r="5715" b="1270"/>
            <wp:wrapThrough wrapText="bothSides">
              <wp:wrapPolygon edited="0">
                <wp:start x="0" y="0"/>
                <wp:lineTo x="0" y="21564"/>
                <wp:lineTo x="21562" y="21564"/>
                <wp:lineTo x="21562" y="0"/>
                <wp:lineTo x="0" y="0"/>
              </wp:wrapPolygon>
            </wp:wrapThrough>
            <wp:docPr id="647970423" name="I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7970423" name="Imagine 647970423"/>
                    <pic:cNvPicPr/>
                  </pic:nvPicPr>
                  <pic:blipFill>
                    <a:blip r:embed="rId63"/>
                    <a:stretch>
                      <a:fillRect/>
                    </a:stretch>
                  </pic:blipFill>
                  <pic:spPr>
                    <a:xfrm>
                      <a:off x="0" y="0"/>
                      <a:ext cx="7598477" cy="10747887"/>
                    </a:xfrm>
                    <a:prstGeom prst="rect">
                      <a:avLst/>
                    </a:prstGeom>
                  </pic:spPr>
                </pic:pic>
              </a:graphicData>
            </a:graphic>
            <wp14:sizeRelH relativeFrom="margin">
              <wp14:pctWidth>0</wp14:pctWidth>
            </wp14:sizeRelH>
            <wp14:sizeRelV relativeFrom="margin">
              <wp14:pctHeight>0</wp14:pctHeight>
            </wp14:sizeRelV>
          </wp:anchor>
        </w:drawing>
      </w:r>
    </w:p>
    <w:sectPr w:rsidR="006639D7" w:rsidSect="0056558A">
      <w:headerReference w:type="first" r:id="rId64"/>
      <w:pgSz w:w="11906" w:h="16838" w:code="9"/>
      <w:pgMar w:top="32" w:right="1077" w:bottom="1276" w:left="1077" w:header="0"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8021733" w14:textId="77777777" w:rsidR="00587C39" w:rsidRDefault="00587C39" w:rsidP="006C73BC">
      <w:r>
        <w:separator/>
      </w:r>
    </w:p>
    <w:p w14:paraId="2340BA7F" w14:textId="77777777" w:rsidR="00587C39" w:rsidRDefault="00587C39"/>
  </w:endnote>
  <w:endnote w:type="continuationSeparator" w:id="0">
    <w:p w14:paraId="6E0932B9" w14:textId="77777777" w:rsidR="00587C39" w:rsidRDefault="00587C39" w:rsidP="006C73BC">
      <w:r>
        <w:continuationSeparator/>
      </w:r>
    </w:p>
    <w:p w14:paraId="71EBD6E5" w14:textId="77777777" w:rsidR="00587C39" w:rsidRDefault="00587C3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A2"/>
    <w:family w:val="swiss"/>
    <w:pitch w:val="variable"/>
    <w:sig w:usb0="E4002EFF" w:usb1="C200247B" w:usb2="00000009" w:usb3="00000000" w:csb0="000001FF" w:csb1="00000000"/>
  </w:font>
  <w:font w:name="Calibri Light">
    <w:panose1 w:val="020F0302020204030204"/>
    <w:charset w:val="A2"/>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 w:name="Sansation Light">
    <w:altName w:val="Calibri"/>
    <w:panose1 w:val="00000000000000000000"/>
    <w:charset w:val="00"/>
    <w:family w:val="swiss"/>
    <w:notTrueType/>
    <w:pitch w:val="default"/>
    <w:sig w:usb0="00000003" w:usb1="00000000" w:usb2="00000000" w:usb3="00000000" w:csb0="00000001" w:csb1="00000000"/>
  </w:font>
  <w:font w:name="Arial Narrow">
    <w:panose1 w:val="020B0606020202030204"/>
    <w:charset w:val="A1"/>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color w:val="C00000"/>
      </w:rPr>
      <w:id w:val="-156076262"/>
      <w:docPartObj>
        <w:docPartGallery w:val="Page Numbers (Bottom of Page)"/>
        <w:docPartUnique/>
      </w:docPartObj>
    </w:sdtPr>
    <w:sdtContent>
      <w:p w14:paraId="74D989C1" w14:textId="743F4385" w:rsidR="00EE3850" w:rsidRPr="005B2230" w:rsidRDefault="00EE3850">
        <w:pPr>
          <w:pStyle w:val="AltBilgi"/>
          <w:rPr>
            <w:color w:val="C00000"/>
          </w:rPr>
        </w:pPr>
        <w:r w:rsidRPr="00A17509">
          <w:rPr>
            <w:rFonts w:eastAsiaTheme="majorEastAsia"/>
            <w:noProof/>
          </w:rPr>
          <w:drawing>
            <wp:anchor distT="0" distB="0" distL="114300" distR="114300" simplePos="0" relativeHeight="251665408" behindDoc="0" locked="0" layoutInCell="1" allowOverlap="1" wp14:anchorId="3A0E2E84" wp14:editId="4D1B58B1">
              <wp:simplePos x="0" y="0"/>
              <wp:positionH relativeFrom="margin">
                <wp:posOffset>0</wp:posOffset>
              </wp:positionH>
              <wp:positionV relativeFrom="paragraph">
                <wp:posOffset>0</wp:posOffset>
              </wp:positionV>
              <wp:extent cx="1659835" cy="384890"/>
              <wp:effectExtent l="0" t="0" r="0" b="0"/>
              <wp:wrapNone/>
              <wp:docPr id="9928273" name="Imagine 9928273" descr="LogosBeneficairesErasmus+RIGHT_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BeneficairesErasmus+RIGHT_EN.png"/>
                      <pic:cNvPicPr/>
                    </pic:nvPicPr>
                    <pic:blipFill>
                      <a:blip r:embed="rId1" cstate="print"/>
                      <a:srcRect r="44462" b="-212"/>
                      <a:stretch>
                        <a:fillRect/>
                      </a:stretch>
                    </pic:blipFill>
                    <pic:spPr>
                      <a:xfrm>
                        <a:off x="0" y="0"/>
                        <a:ext cx="1659835" cy="384890"/>
                      </a:xfrm>
                      <a:prstGeom prst="rect">
                        <a:avLst/>
                      </a:prstGeom>
                    </pic:spPr>
                  </pic:pic>
                </a:graphicData>
              </a:graphic>
              <wp14:sizeRelH relativeFrom="margin">
                <wp14:pctWidth>0</wp14:pctWidth>
              </wp14:sizeRelH>
              <wp14:sizeRelV relativeFrom="margin">
                <wp14:pctHeight>0</wp14:pctHeight>
              </wp14:sizeRelV>
            </wp:anchor>
          </w:drawing>
        </w:r>
        <w:r w:rsidRPr="005F00DC">
          <w:rPr>
            <w:rFonts w:asciiTheme="majorHAnsi" w:eastAsiaTheme="majorEastAsia" w:hAnsiTheme="majorHAnsi" w:cstheme="majorBidi"/>
            <w:noProof/>
            <w:color w:val="0094AF" w:themeColor="accent1"/>
            <w:sz w:val="28"/>
            <w:szCs w:val="28"/>
          </w:rPr>
          <mc:AlternateContent>
            <mc:Choice Requires="wps">
              <w:drawing>
                <wp:anchor distT="0" distB="0" distL="114300" distR="114300" simplePos="0" relativeHeight="251659264" behindDoc="0" locked="0" layoutInCell="1" allowOverlap="1" wp14:anchorId="29061D20" wp14:editId="44C7E4E0">
                  <wp:simplePos x="0" y="0"/>
                  <wp:positionH relativeFrom="rightMargin">
                    <wp:align>center</wp:align>
                  </wp:positionH>
                  <wp:positionV relativeFrom="bottomMargin">
                    <wp:align>center</wp:align>
                  </wp:positionV>
                  <wp:extent cx="512445" cy="441325"/>
                  <wp:effectExtent l="0" t="0" r="1905" b="0"/>
                  <wp:wrapNone/>
                  <wp:docPr id="431402801" name="Schemă logică: proces alternativ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2445" cy="441325"/>
                          </a:xfrm>
                          <a:prstGeom prst="flowChartAlternateProcess">
                            <a:avLst/>
                          </a:prstGeom>
                          <a:noFill/>
                          <a:ln>
                            <a:noFill/>
                          </a:ln>
                          <a:extLst>
                            <a:ext uri="{909E8E84-426E-40DD-AFC4-6F175D3DCCD1}">
                              <a14:hiddenFill xmlns:a14="http://schemas.microsoft.com/office/drawing/2010/main">
                                <a:solidFill>
                                  <a:srgbClr val="5C83B4"/>
                                </a:solidFill>
                              </a14:hiddenFill>
                            </a:ext>
                            <a:ext uri="{91240B29-F687-4F45-9708-019B960494DF}">
                              <a14:hiddenLine xmlns:a14="http://schemas.microsoft.com/office/drawing/2010/main" w="9525">
                                <a:solidFill>
                                  <a:srgbClr val="737373"/>
                                </a:solidFill>
                                <a:miter lim="800000"/>
                                <a:headEnd/>
                                <a:tailEnd/>
                              </a14:hiddenLine>
                            </a:ext>
                          </a:extLst>
                        </wps:spPr>
                        <wps:txbx>
                          <w:txbxContent>
                            <w:p w14:paraId="6A9825D8" w14:textId="7D598F9B" w:rsidR="00EE3850" w:rsidRPr="009459B1" w:rsidRDefault="00EE3850" w:rsidP="001E50DF">
                              <w:pPr>
                                <w:pStyle w:val="AltBilgi"/>
                                <w:pBdr>
                                  <w:top w:val="single" w:sz="12" w:space="1" w:color="EECB3B"/>
                                  <w:bottom w:val="single" w:sz="12" w:space="1" w:color="EECB3B"/>
                                </w:pBdr>
                                <w:jc w:val="center"/>
                                <w:rPr>
                                  <w:color w:val="134770" w:themeColor="text2"/>
                                  <w:sz w:val="28"/>
                                  <w:szCs w:val="28"/>
                                </w:rPr>
                              </w:pPr>
                              <w:r w:rsidRPr="009459B1">
                                <w:rPr>
                                  <w:color w:val="134770" w:themeColor="text2"/>
                                  <w:sz w:val="22"/>
                                  <w:szCs w:val="22"/>
                                </w:rPr>
                                <w:fldChar w:fldCharType="begin"/>
                              </w:r>
                              <w:r w:rsidRPr="009459B1">
                                <w:rPr>
                                  <w:color w:val="134770" w:themeColor="text2"/>
                                </w:rPr>
                                <w:instrText>PAGE    \* MERGEFORMAT</w:instrText>
                              </w:r>
                              <w:r w:rsidRPr="009459B1">
                                <w:rPr>
                                  <w:color w:val="134770" w:themeColor="text2"/>
                                  <w:sz w:val="22"/>
                                  <w:szCs w:val="22"/>
                                </w:rPr>
                                <w:fldChar w:fldCharType="separate"/>
                              </w:r>
                              <w:r w:rsidRPr="00580FED">
                                <w:rPr>
                                  <w:noProof/>
                                  <w:color w:val="134770" w:themeColor="text2"/>
                                  <w:sz w:val="28"/>
                                  <w:szCs w:val="28"/>
                                </w:rPr>
                                <w:t>5</w:t>
                              </w:r>
                              <w:r w:rsidRPr="009459B1">
                                <w:rPr>
                                  <w:color w:val="134770" w:themeColor="text2"/>
                                  <w:sz w:val="28"/>
                                  <w:szCs w:val="28"/>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9061D20"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Schemă logică: proces alternativ 2" o:spid="_x0000_s1037" type="#_x0000_t176" style="position:absolute;left:0;text-align:left;margin-left:0;margin-top:0;width:40.35pt;height:34.75pt;z-index:251659264;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" filled="f" fillcolor="#5c83b4" stroked="f" strokecolor="#737373">
                  <v:textbox>
                    <w:txbxContent>
                      <w:p w14:paraId="6A9825D8" w14:textId="7D598F9B" w:rsidR="00EE3850" w:rsidRPr="009459B1" w:rsidRDefault="00EE3850" w:rsidP="001E50DF">
                        <w:pPr>
                          <w:pStyle w:val="AltBilgi"/>
                          <w:pBdr>
                            <w:top w:val="single" w:sz="12" w:space="1" w:color="EECB3B"/>
                            <w:bottom w:val="single" w:sz="12" w:space="1" w:color="EECB3B"/>
                          </w:pBdr>
                          <w:jc w:val="center"/>
                          <w:rPr>
                            <w:color w:val="134770" w:themeColor="text2"/>
                            <w:sz w:val="28"/>
                            <w:szCs w:val="28"/>
                          </w:rPr>
                        </w:pPr>
                        <w:r w:rsidRPr="009459B1">
                          <w:rPr>
                            <w:color w:val="134770" w:themeColor="text2"/>
                            <w:sz w:val="22"/>
                            <w:szCs w:val="22"/>
                          </w:rPr>
                          <w:fldChar w:fldCharType="begin"/>
                        </w:r>
                        <w:r w:rsidRPr="009459B1">
                          <w:rPr>
                            <w:color w:val="134770" w:themeColor="text2"/>
                          </w:rPr>
                          <w:instrText>PAGE    \* MERGEFORMAT</w:instrText>
                        </w:r>
                        <w:r w:rsidRPr="009459B1">
                          <w:rPr>
                            <w:color w:val="134770" w:themeColor="text2"/>
                            <w:sz w:val="22"/>
                            <w:szCs w:val="22"/>
                          </w:rPr>
                          <w:fldChar w:fldCharType="separate"/>
                        </w:r>
                        <w:r w:rsidRPr="00580FED">
                          <w:rPr>
                            <w:noProof/>
                            <w:color w:val="134770" w:themeColor="text2"/>
                            <w:sz w:val="28"/>
                            <w:szCs w:val="28"/>
                          </w:rPr>
                          <w:t>5</w:t>
                        </w:r>
                        <w:r w:rsidRPr="009459B1">
                          <w:rPr>
                            <w:color w:val="134770" w:themeColor="text2"/>
                            <w:sz w:val="28"/>
                            <w:szCs w:val="28"/>
                          </w:rPr>
                          <w:fldChar w:fldCharType="end"/>
                        </w:r>
                      </w:p>
                    </w:txbxContent>
                  </v:textbox>
                  <w10:wrap anchorx="margin" anchory="margin"/>
                </v:shape>
              </w:pict>
            </mc:Fallback>
          </mc:AlternateConten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5A7D5F" w14:textId="3C8876F6" w:rsidR="00EE3850" w:rsidRDefault="00EE3850">
    <w:pPr>
      <w:pStyle w:val="AltBilgi"/>
    </w:pPr>
    <w:r w:rsidRPr="00A17509">
      <w:rPr>
        <w:rFonts w:eastAsiaTheme="majorEastAsia"/>
        <w:noProof/>
      </w:rPr>
      <w:drawing>
        <wp:anchor distT="0" distB="0" distL="114300" distR="114300" simplePos="0" relativeHeight="251663360" behindDoc="0" locked="0" layoutInCell="1" allowOverlap="1" wp14:anchorId="5A487FDA" wp14:editId="799597C5">
          <wp:simplePos x="0" y="0"/>
          <wp:positionH relativeFrom="margin">
            <wp:posOffset>-238540</wp:posOffset>
          </wp:positionH>
          <wp:positionV relativeFrom="paragraph">
            <wp:posOffset>0</wp:posOffset>
          </wp:positionV>
          <wp:extent cx="1659835" cy="384890"/>
          <wp:effectExtent l="0" t="0" r="0" b="0"/>
          <wp:wrapNone/>
          <wp:docPr id="3" name="Picture 2" descr="LogosBeneficairesErasmus+RIGHT_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BeneficairesErasmus+RIGHT_EN.png"/>
                  <pic:cNvPicPr/>
                </pic:nvPicPr>
                <pic:blipFill>
                  <a:blip r:embed="rId1" cstate="print"/>
                  <a:srcRect r="44462" b="-212"/>
                  <a:stretch>
                    <a:fillRect/>
                  </a:stretch>
                </pic:blipFill>
                <pic:spPr>
                  <a:xfrm>
                    <a:off x="0" y="0"/>
                    <a:ext cx="1659835" cy="38489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DF742CE" w14:textId="77777777" w:rsidR="00587C39" w:rsidRDefault="00587C39" w:rsidP="006C73BC">
      <w:r>
        <w:separator/>
      </w:r>
    </w:p>
    <w:p w14:paraId="71CAB2F9" w14:textId="77777777" w:rsidR="00587C39" w:rsidRDefault="00587C39"/>
  </w:footnote>
  <w:footnote w:type="continuationSeparator" w:id="0">
    <w:p w14:paraId="3D11376B" w14:textId="77777777" w:rsidR="00587C39" w:rsidRDefault="00587C39" w:rsidP="006C73BC">
      <w:r>
        <w:continuationSeparator/>
      </w:r>
    </w:p>
    <w:p w14:paraId="5887E188" w14:textId="77777777" w:rsidR="00587C39" w:rsidRDefault="00587C3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sz w:val="18"/>
        <w:szCs w:val="18"/>
      </w:rPr>
      <w:id w:val="-182433816"/>
      <w:docPartObj>
        <w:docPartGallery w:val="Page Numbers (Top of Page)"/>
        <w:docPartUnique/>
      </w:docPartObj>
    </w:sdtPr>
    <w:sdtEndPr>
      <w:rPr>
        <w:sz w:val="22"/>
        <w:szCs w:val="21"/>
      </w:rPr>
    </w:sdtEndPr>
    <w:sdtContent>
      <w:tbl>
        <w:tblPr>
          <w:tblStyle w:val="TabloKlavuzu"/>
          <w:tblW w:w="5000" w:type="pct"/>
          <w:tblBorders>
            <w:top w:val="none" w:sz="0" w:space="0" w:color="auto"/>
            <w:left w:val="none" w:sz="0" w:space="0" w:color="auto"/>
            <w:bottom w:val="single" w:sz="4" w:space="0" w:color="3333CC"/>
            <w:right w:val="none" w:sz="0" w:space="0" w:color="auto"/>
            <w:insideH w:val="none" w:sz="0" w:space="0" w:color="auto"/>
            <w:insideV w:val="none" w:sz="0" w:space="0" w:color="auto"/>
          </w:tblBorders>
          <w:tblLook w:val="04A0" w:firstRow="1" w:lastRow="0" w:firstColumn="1" w:lastColumn="0" w:noHBand="0" w:noVBand="1"/>
        </w:tblPr>
        <w:tblGrid>
          <w:gridCol w:w="2699"/>
          <w:gridCol w:w="7053"/>
        </w:tblGrid>
        <w:tr w:rsidR="00EE3850" w14:paraId="616D44A8" w14:textId="77777777" w:rsidTr="00962BCC">
          <w:trPr>
            <w:trHeight w:val="1260"/>
          </w:trPr>
          <w:tc>
            <w:tcPr>
              <w:tcW w:w="1384" w:type="pct"/>
              <w:vAlign w:val="center"/>
            </w:tcPr>
            <w:p w14:paraId="22EA0C6B" w14:textId="401619D4" w:rsidR="00EE3850" w:rsidRPr="00F77ECD" w:rsidRDefault="00EE3850" w:rsidP="00454C69">
              <w:pPr>
                <w:spacing w:before="120" w:after="120"/>
                <w:jc w:val="center"/>
                <w:rPr>
                  <w:sz w:val="18"/>
                  <w:szCs w:val="18"/>
                </w:rPr>
              </w:pPr>
              <w:r w:rsidRPr="000A5C2E">
                <w:rPr>
                  <w:noProof/>
                </w:rPr>
                <w:drawing>
                  <wp:inline distT="0" distB="0" distL="0" distR="0" wp14:anchorId="2AE9A70B" wp14:editId="60BA2058">
                    <wp:extent cx="797958" cy="774700"/>
                    <wp:effectExtent l="0" t="0" r="2540" b="6350"/>
                    <wp:docPr id="2016763058" name="Imagine 2016763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818843" cy="794977"/>
                            </a:xfrm>
                            <a:prstGeom prst="rect">
                              <a:avLst/>
                            </a:prstGeom>
                            <a:noFill/>
                          </pic:spPr>
                        </pic:pic>
                      </a:graphicData>
                    </a:graphic>
                  </wp:inline>
                </w:drawing>
              </w:r>
            </w:p>
          </w:tc>
          <w:tc>
            <w:tcPr>
              <w:tcW w:w="3616" w:type="pct"/>
              <w:vAlign w:val="center"/>
            </w:tcPr>
            <w:p w14:paraId="3783DCD7" w14:textId="494327EE" w:rsidR="00EE3850" w:rsidRPr="00F77ECD" w:rsidRDefault="00EE3850" w:rsidP="00F77ECD">
              <w:pPr>
                <w:autoSpaceDE w:val="0"/>
                <w:autoSpaceDN w:val="0"/>
                <w:adjustRightInd w:val="0"/>
                <w:jc w:val="right"/>
                <w:rPr>
                  <w:rFonts w:cstheme="minorHAnsi"/>
                  <w:color w:val="000000"/>
                  <w:sz w:val="18"/>
                  <w:szCs w:val="18"/>
                  <w:lang w:val="en-US"/>
                </w:rPr>
              </w:pPr>
              <w:r w:rsidRPr="00AA12B2">
                <w:rPr>
                  <w:rFonts w:cstheme="minorHAnsi"/>
                  <w:color w:val="000000"/>
                  <w:sz w:val="18"/>
                  <w:szCs w:val="18"/>
                </w:rPr>
                <w:t>SHOEDES – Döngüsel ekonominin ortaya çıkan taleplerine uygun sürdürülebilir ürünler için yeni ayakkabı tasarımcısı nitelikleri</w:t>
              </w:r>
            </w:p>
            <w:p w14:paraId="625C7121" w14:textId="35AAD2A5" w:rsidR="00EE3850" w:rsidRPr="00F77ECD" w:rsidRDefault="00EE3850" w:rsidP="00F77ECD">
              <w:pPr>
                <w:pStyle w:val="AralkYok"/>
                <w:jc w:val="right"/>
                <w:rPr>
                  <w:sz w:val="18"/>
                  <w:szCs w:val="18"/>
                  <w:lang w:val="en-US"/>
                </w:rPr>
              </w:pPr>
              <w:r w:rsidRPr="00AA12B2">
                <w:rPr>
                  <w:rFonts w:cstheme="minorHAnsi"/>
                  <w:color w:val="000000"/>
                  <w:sz w:val="18"/>
                  <w:szCs w:val="18"/>
                </w:rPr>
                <w:t>2021-1-TR01-KA220-VET-000028186</w:t>
              </w:r>
            </w:p>
          </w:tc>
        </w:tr>
      </w:tbl>
      <w:p w14:paraId="37EFBDCB" w14:textId="3E1CD5E6" w:rsidR="00EE3850" w:rsidRPr="00F25EBC" w:rsidRDefault="00000000" w:rsidP="006C73BC"/>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oKlavuzu"/>
      <w:tblW w:w="5000" w:type="pct"/>
      <w:tblBorders>
        <w:top w:val="none" w:sz="0" w:space="0" w:color="auto"/>
        <w:left w:val="none" w:sz="0" w:space="0" w:color="auto"/>
        <w:bottom w:val="single" w:sz="4" w:space="0" w:color="3333CC"/>
        <w:right w:val="none" w:sz="0" w:space="0" w:color="auto"/>
        <w:insideH w:val="none" w:sz="0" w:space="0" w:color="auto"/>
        <w:insideV w:val="none" w:sz="0" w:space="0" w:color="auto"/>
      </w:tblBorders>
      <w:tblLook w:val="04A0" w:firstRow="1" w:lastRow="0" w:firstColumn="1" w:lastColumn="0" w:noHBand="0" w:noVBand="1"/>
    </w:tblPr>
    <w:tblGrid>
      <w:gridCol w:w="2699"/>
      <w:gridCol w:w="7053"/>
    </w:tblGrid>
    <w:tr w:rsidR="00EE3850" w14:paraId="1FD859EB" w14:textId="77777777" w:rsidTr="00212948">
      <w:trPr>
        <w:trHeight w:val="1260"/>
      </w:trPr>
      <w:tc>
        <w:tcPr>
          <w:tcW w:w="1384" w:type="pct"/>
          <w:vAlign w:val="center"/>
        </w:tcPr>
        <w:p w14:paraId="641350BF" w14:textId="78910931" w:rsidR="00EE3850" w:rsidRPr="00F77ECD" w:rsidRDefault="00EE3850" w:rsidP="00454C69">
          <w:pPr>
            <w:spacing w:before="120" w:after="120"/>
            <w:jc w:val="center"/>
            <w:rPr>
              <w:sz w:val="18"/>
              <w:szCs w:val="18"/>
            </w:rPr>
          </w:pPr>
          <w:r w:rsidRPr="000A5C2E">
            <w:rPr>
              <w:noProof/>
            </w:rPr>
            <w:drawing>
              <wp:inline distT="0" distB="0" distL="0" distR="0" wp14:anchorId="49FE4039" wp14:editId="6872709D">
                <wp:extent cx="797958" cy="774700"/>
                <wp:effectExtent l="0" t="0" r="2540" b="6350"/>
                <wp:docPr id="599577500" name="Imagine 599577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818843" cy="794977"/>
                        </a:xfrm>
                        <a:prstGeom prst="rect">
                          <a:avLst/>
                        </a:prstGeom>
                        <a:noFill/>
                      </pic:spPr>
                    </pic:pic>
                  </a:graphicData>
                </a:graphic>
              </wp:inline>
            </w:drawing>
          </w:r>
        </w:p>
      </w:tc>
      <w:tc>
        <w:tcPr>
          <w:tcW w:w="3616" w:type="pct"/>
          <w:vAlign w:val="center"/>
        </w:tcPr>
        <w:p w14:paraId="540D8B9F" w14:textId="77777777" w:rsidR="00EE3850" w:rsidRPr="00F77ECD" w:rsidRDefault="00EE3850" w:rsidP="005F00DC">
          <w:pPr>
            <w:autoSpaceDE w:val="0"/>
            <w:autoSpaceDN w:val="0"/>
            <w:adjustRightInd w:val="0"/>
            <w:jc w:val="right"/>
            <w:rPr>
              <w:rFonts w:cstheme="minorHAnsi"/>
              <w:color w:val="000000"/>
              <w:sz w:val="18"/>
              <w:szCs w:val="18"/>
              <w:lang w:val="en-US"/>
            </w:rPr>
          </w:pPr>
          <w:r w:rsidRPr="00AA12B2">
            <w:rPr>
              <w:rFonts w:cstheme="minorHAnsi"/>
              <w:color w:val="000000"/>
              <w:sz w:val="18"/>
              <w:szCs w:val="18"/>
            </w:rPr>
            <w:t>SHOEDES – Döngüsel ekonominin ortaya çıkan taleplerine uygun sürdürülebilir ürünler için yeni ayakkabı tasarımcısı nitelikleri</w:t>
          </w:r>
        </w:p>
        <w:p w14:paraId="26B2439B" w14:textId="77777777" w:rsidR="00EE3850" w:rsidRPr="00F77ECD" w:rsidRDefault="00EE3850" w:rsidP="005F00DC">
          <w:pPr>
            <w:pStyle w:val="AralkYok"/>
            <w:jc w:val="right"/>
            <w:rPr>
              <w:sz w:val="18"/>
              <w:szCs w:val="18"/>
              <w:lang w:val="en-US"/>
            </w:rPr>
          </w:pPr>
          <w:r w:rsidRPr="00AA12B2">
            <w:rPr>
              <w:rFonts w:cstheme="minorHAnsi"/>
              <w:color w:val="000000"/>
              <w:sz w:val="18"/>
              <w:szCs w:val="18"/>
            </w:rPr>
            <w:t>2021-1-TR01-KA220-VET-000028186</w:t>
          </w:r>
        </w:p>
      </w:tc>
    </w:tr>
  </w:tbl>
  <w:p w14:paraId="16C5299C" w14:textId="24D9FFBE" w:rsidR="00EE3850" w:rsidRDefault="00EE3850">
    <w:pPr>
      <w:pStyle w:val="stBilgi"/>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53990B" w14:textId="09BA3EA5" w:rsidR="00EE3850" w:rsidRDefault="00EE3850">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11.25pt;height:11.25pt" o:bullet="t">
        <v:imagedata r:id="rId1" o:title="msoD1EB"/>
      </v:shape>
    </w:pict>
  </w:numPicBullet>
  <w:numPicBullet w:numPicBulletId="1">
    <w:pict>
      <v:shape id="_x0000_i1031" type="#_x0000_t75" style="width:11.25pt;height:11.25pt" o:bullet="t">
        <v:imagedata r:id="rId2" o:title="msoE5C7"/>
      </v:shape>
    </w:pict>
  </w:numPicBullet>
  <w:abstractNum w:abstractNumId="0" w15:restartNumberingAfterBreak="0">
    <w:nsid w:val="015835F8"/>
    <w:multiLevelType w:val="hybridMultilevel"/>
    <w:tmpl w:val="AAB0A26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029828EC"/>
    <w:multiLevelType w:val="multilevel"/>
    <w:tmpl w:val="C794156A"/>
    <w:lvl w:ilvl="0">
      <w:start w:val="1"/>
      <w:numFmt w:val="decimal"/>
      <w:pStyle w:val="Balk1"/>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 w15:restartNumberingAfterBreak="0">
    <w:nsid w:val="02D1298D"/>
    <w:multiLevelType w:val="hybridMultilevel"/>
    <w:tmpl w:val="6CC655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4491159"/>
    <w:multiLevelType w:val="hybridMultilevel"/>
    <w:tmpl w:val="8D407D12"/>
    <w:lvl w:ilvl="0" w:tplc="08160005">
      <w:start w:val="1"/>
      <w:numFmt w:val="bullet"/>
      <w:lvlText w:val=""/>
      <w:lvlJc w:val="left"/>
      <w:pPr>
        <w:ind w:left="1070" w:hanging="360"/>
      </w:pPr>
      <w:rPr>
        <w:rFonts w:ascii="Wingdings" w:hAnsi="Wingdings" w:hint="default"/>
      </w:rPr>
    </w:lvl>
    <w:lvl w:ilvl="1" w:tplc="08090003" w:tentative="1">
      <w:start w:val="1"/>
      <w:numFmt w:val="bullet"/>
      <w:lvlText w:val="o"/>
      <w:lvlJc w:val="left"/>
      <w:pPr>
        <w:ind w:left="1790" w:hanging="360"/>
      </w:pPr>
      <w:rPr>
        <w:rFonts w:ascii="Courier New" w:hAnsi="Courier New" w:cs="Courier New" w:hint="default"/>
      </w:rPr>
    </w:lvl>
    <w:lvl w:ilvl="2" w:tplc="08090005" w:tentative="1">
      <w:start w:val="1"/>
      <w:numFmt w:val="bullet"/>
      <w:lvlText w:val=""/>
      <w:lvlJc w:val="left"/>
      <w:pPr>
        <w:ind w:left="2510" w:hanging="360"/>
      </w:pPr>
      <w:rPr>
        <w:rFonts w:ascii="Wingdings" w:hAnsi="Wingdings" w:hint="default"/>
      </w:rPr>
    </w:lvl>
    <w:lvl w:ilvl="3" w:tplc="08090001" w:tentative="1">
      <w:start w:val="1"/>
      <w:numFmt w:val="bullet"/>
      <w:lvlText w:val=""/>
      <w:lvlJc w:val="left"/>
      <w:pPr>
        <w:ind w:left="3230" w:hanging="360"/>
      </w:pPr>
      <w:rPr>
        <w:rFonts w:ascii="Symbol" w:hAnsi="Symbol" w:hint="default"/>
      </w:rPr>
    </w:lvl>
    <w:lvl w:ilvl="4" w:tplc="08090003" w:tentative="1">
      <w:start w:val="1"/>
      <w:numFmt w:val="bullet"/>
      <w:lvlText w:val="o"/>
      <w:lvlJc w:val="left"/>
      <w:pPr>
        <w:ind w:left="3950" w:hanging="360"/>
      </w:pPr>
      <w:rPr>
        <w:rFonts w:ascii="Courier New" w:hAnsi="Courier New" w:cs="Courier New" w:hint="default"/>
      </w:rPr>
    </w:lvl>
    <w:lvl w:ilvl="5" w:tplc="08090005" w:tentative="1">
      <w:start w:val="1"/>
      <w:numFmt w:val="bullet"/>
      <w:lvlText w:val=""/>
      <w:lvlJc w:val="left"/>
      <w:pPr>
        <w:ind w:left="4670" w:hanging="360"/>
      </w:pPr>
      <w:rPr>
        <w:rFonts w:ascii="Wingdings" w:hAnsi="Wingdings" w:hint="default"/>
      </w:rPr>
    </w:lvl>
    <w:lvl w:ilvl="6" w:tplc="08090001" w:tentative="1">
      <w:start w:val="1"/>
      <w:numFmt w:val="bullet"/>
      <w:lvlText w:val=""/>
      <w:lvlJc w:val="left"/>
      <w:pPr>
        <w:ind w:left="5390" w:hanging="360"/>
      </w:pPr>
      <w:rPr>
        <w:rFonts w:ascii="Symbol" w:hAnsi="Symbol" w:hint="default"/>
      </w:rPr>
    </w:lvl>
    <w:lvl w:ilvl="7" w:tplc="08090003" w:tentative="1">
      <w:start w:val="1"/>
      <w:numFmt w:val="bullet"/>
      <w:lvlText w:val="o"/>
      <w:lvlJc w:val="left"/>
      <w:pPr>
        <w:ind w:left="6110" w:hanging="360"/>
      </w:pPr>
      <w:rPr>
        <w:rFonts w:ascii="Courier New" w:hAnsi="Courier New" w:cs="Courier New" w:hint="default"/>
      </w:rPr>
    </w:lvl>
    <w:lvl w:ilvl="8" w:tplc="08090005" w:tentative="1">
      <w:start w:val="1"/>
      <w:numFmt w:val="bullet"/>
      <w:lvlText w:val=""/>
      <w:lvlJc w:val="left"/>
      <w:pPr>
        <w:ind w:left="6830" w:hanging="360"/>
      </w:pPr>
      <w:rPr>
        <w:rFonts w:ascii="Wingdings" w:hAnsi="Wingdings" w:hint="default"/>
      </w:rPr>
    </w:lvl>
  </w:abstractNum>
  <w:abstractNum w:abstractNumId="4" w15:restartNumberingAfterBreak="0">
    <w:nsid w:val="0D925267"/>
    <w:multiLevelType w:val="hybridMultilevel"/>
    <w:tmpl w:val="16225FD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15:restartNumberingAfterBreak="0">
    <w:nsid w:val="0FAE291A"/>
    <w:multiLevelType w:val="hybridMultilevel"/>
    <w:tmpl w:val="51A6DD7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15:restartNumberingAfterBreak="0">
    <w:nsid w:val="11243F1D"/>
    <w:multiLevelType w:val="hybridMultilevel"/>
    <w:tmpl w:val="484E4D3E"/>
    <w:lvl w:ilvl="0" w:tplc="CFBAA0DC">
      <w:start w:val="1"/>
      <w:numFmt w:val="bullet"/>
      <w:lvlText w:val=""/>
      <w:lvlJc w:val="left"/>
      <w:pPr>
        <w:ind w:left="720" w:hanging="360"/>
      </w:pPr>
      <w:rPr>
        <w:rFonts w:ascii="Wingdings" w:hAnsi="Wingdings" w:hint="default"/>
        <w:color w:val="000000" w:themeColor="text1"/>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172512BD"/>
    <w:multiLevelType w:val="hybridMultilevel"/>
    <w:tmpl w:val="426A6ADE"/>
    <w:lvl w:ilvl="0" w:tplc="3B1E825A">
      <w:start w:val="1"/>
      <w:numFmt w:val="decimal"/>
      <w:lvlText w:val="2.%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AB00B7C"/>
    <w:multiLevelType w:val="hybridMultilevel"/>
    <w:tmpl w:val="9A868C3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1D2B2A08"/>
    <w:multiLevelType w:val="hybridMultilevel"/>
    <w:tmpl w:val="519EA5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0B865FB"/>
    <w:multiLevelType w:val="hybridMultilevel"/>
    <w:tmpl w:val="04F232B4"/>
    <w:lvl w:ilvl="0" w:tplc="04080007">
      <w:start w:val="1"/>
      <w:numFmt w:val="bullet"/>
      <w:lvlText w:val=""/>
      <w:lvlPicBulletId w:val="0"/>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 w15:restartNumberingAfterBreak="0">
    <w:nsid w:val="220D0C75"/>
    <w:multiLevelType w:val="hybridMultilevel"/>
    <w:tmpl w:val="7DB06A9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33C6B64"/>
    <w:multiLevelType w:val="hybridMultilevel"/>
    <w:tmpl w:val="E01C1A3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28045242"/>
    <w:multiLevelType w:val="hybridMultilevel"/>
    <w:tmpl w:val="D974F34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15:restartNumberingAfterBreak="0">
    <w:nsid w:val="297A601D"/>
    <w:multiLevelType w:val="hybridMultilevel"/>
    <w:tmpl w:val="2D6294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AD73049"/>
    <w:multiLevelType w:val="hybridMultilevel"/>
    <w:tmpl w:val="1D243E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D5F5C2D"/>
    <w:multiLevelType w:val="multilevel"/>
    <w:tmpl w:val="0408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7" w15:restartNumberingAfterBreak="0">
    <w:nsid w:val="394E219E"/>
    <w:multiLevelType w:val="multilevel"/>
    <w:tmpl w:val="5C3E1F2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8" w15:restartNumberingAfterBreak="0">
    <w:nsid w:val="39B93D35"/>
    <w:multiLevelType w:val="hybridMultilevel"/>
    <w:tmpl w:val="A8D8EF1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3ADB327E"/>
    <w:multiLevelType w:val="hybridMultilevel"/>
    <w:tmpl w:val="68E494C0"/>
    <w:lvl w:ilvl="0" w:tplc="04080001">
      <w:start w:val="1"/>
      <w:numFmt w:val="bullet"/>
      <w:lvlText w:val=""/>
      <w:lvlJc w:val="left"/>
      <w:pPr>
        <w:ind w:left="1080" w:hanging="360"/>
      </w:pPr>
      <w:rPr>
        <w:rFonts w:ascii="Symbol" w:hAnsi="Symbol"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20" w15:restartNumberingAfterBreak="0">
    <w:nsid w:val="3E9234DE"/>
    <w:multiLevelType w:val="hybridMultilevel"/>
    <w:tmpl w:val="7EE0E37A"/>
    <w:lvl w:ilvl="0" w:tplc="04080007">
      <w:start w:val="1"/>
      <w:numFmt w:val="bullet"/>
      <w:lvlText w:val=""/>
      <w:lvlPicBulletId w:val="1"/>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1" w15:restartNumberingAfterBreak="0">
    <w:nsid w:val="3FB40E16"/>
    <w:multiLevelType w:val="hybridMultilevel"/>
    <w:tmpl w:val="2AC87D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3B1238A"/>
    <w:multiLevelType w:val="hybridMultilevel"/>
    <w:tmpl w:val="7DB06A9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4EA0740"/>
    <w:multiLevelType w:val="hybridMultilevel"/>
    <w:tmpl w:val="CFCC511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95C0791"/>
    <w:multiLevelType w:val="hybridMultilevel"/>
    <w:tmpl w:val="44D656A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A57333D"/>
    <w:multiLevelType w:val="hybridMultilevel"/>
    <w:tmpl w:val="EA64A4C4"/>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6" w15:restartNumberingAfterBreak="0">
    <w:nsid w:val="4FC62090"/>
    <w:multiLevelType w:val="multilevel"/>
    <w:tmpl w:val="5C3E1F2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7" w15:restartNumberingAfterBreak="0">
    <w:nsid w:val="527F26DC"/>
    <w:multiLevelType w:val="hybridMultilevel"/>
    <w:tmpl w:val="D9E6F86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8" w15:restartNumberingAfterBreak="0">
    <w:nsid w:val="52A70BB4"/>
    <w:multiLevelType w:val="hybridMultilevel"/>
    <w:tmpl w:val="4E6C09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2B65A75"/>
    <w:multiLevelType w:val="hybridMultilevel"/>
    <w:tmpl w:val="E98C4D8E"/>
    <w:lvl w:ilvl="0" w:tplc="0409000B">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0" w15:restartNumberingAfterBreak="0">
    <w:nsid w:val="5A9844CF"/>
    <w:multiLevelType w:val="hybridMultilevel"/>
    <w:tmpl w:val="CADE1CEC"/>
    <w:lvl w:ilvl="0" w:tplc="04090017">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B075FA5"/>
    <w:multiLevelType w:val="hybridMultilevel"/>
    <w:tmpl w:val="EDA20280"/>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D1E1BE5"/>
    <w:multiLevelType w:val="hybridMultilevel"/>
    <w:tmpl w:val="CFCC511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FE7705F"/>
    <w:multiLevelType w:val="hybridMultilevel"/>
    <w:tmpl w:val="A5C027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1AA0ED2"/>
    <w:multiLevelType w:val="multilevel"/>
    <w:tmpl w:val="7BB2F138"/>
    <w:lvl w:ilvl="0">
      <w:start w:val="3"/>
      <w:numFmt w:val="decimal"/>
      <w:lvlText w:val="%1"/>
      <w:lvlJc w:val="left"/>
      <w:pPr>
        <w:ind w:left="360" w:hanging="360"/>
      </w:pPr>
      <w:rPr>
        <w:rFonts w:hint="default"/>
        <w:b/>
        <w:color w:val="auto"/>
        <w:sz w:val="22"/>
      </w:rPr>
    </w:lvl>
    <w:lvl w:ilvl="1">
      <w:start w:val="2"/>
      <w:numFmt w:val="decimal"/>
      <w:lvlText w:val="%1.%2"/>
      <w:lvlJc w:val="left"/>
      <w:pPr>
        <w:ind w:left="1440" w:hanging="360"/>
      </w:pPr>
      <w:rPr>
        <w:rFonts w:hint="default"/>
        <w:b/>
        <w:color w:val="auto"/>
        <w:sz w:val="22"/>
      </w:rPr>
    </w:lvl>
    <w:lvl w:ilvl="2">
      <w:start w:val="1"/>
      <w:numFmt w:val="decimal"/>
      <w:lvlText w:val="%1.%2.%3"/>
      <w:lvlJc w:val="left"/>
      <w:pPr>
        <w:ind w:left="2880" w:hanging="720"/>
      </w:pPr>
      <w:rPr>
        <w:rFonts w:hint="default"/>
        <w:b/>
        <w:color w:val="auto"/>
        <w:sz w:val="22"/>
      </w:rPr>
    </w:lvl>
    <w:lvl w:ilvl="3">
      <w:start w:val="1"/>
      <w:numFmt w:val="decimal"/>
      <w:lvlText w:val="%1.%2.%3.%4"/>
      <w:lvlJc w:val="left"/>
      <w:pPr>
        <w:ind w:left="4320" w:hanging="1080"/>
      </w:pPr>
      <w:rPr>
        <w:rFonts w:hint="default"/>
        <w:b/>
        <w:color w:val="auto"/>
        <w:sz w:val="22"/>
      </w:rPr>
    </w:lvl>
    <w:lvl w:ilvl="4">
      <w:start w:val="1"/>
      <w:numFmt w:val="decimal"/>
      <w:lvlText w:val="%1.%2.%3.%4.%5"/>
      <w:lvlJc w:val="left"/>
      <w:pPr>
        <w:ind w:left="5400" w:hanging="1080"/>
      </w:pPr>
      <w:rPr>
        <w:rFonts w:hint="default"/>
        <w:b/>
        <w:color w:val="auto"/>
        <w:sz w:val="22"/>
      </w:rPr>
    </w:lvl>
    <w:lvl w:ilvl="5">
      <w:start w:val="1"/>
      <w:numFmt w:val="decimal"/>
      <w:lvlText w:val="%1.%2.%3.%4.%5.%6"/>
      <w:lvlJc w:val="left"/>
      <w:pPr>
        <w:ind w:left="6840" w:hanging="1440"/>
      </w:pPr>
      <w:rPr>
        <w:rFonts w:hint="default"/>
        <w:b/>
        <w:color w:val="auto"/>
        <w:sz w:val="22"/>
      </w:rPr>
    </w:lvl>
    <w:lvl w:ilvl="6">
      <w:start w:val="1"/>
      <w:numFmt w:val="decimal"/>
      <w:lvlText w:val="%1.%2.%3.%4.%5.%6.%7"/>
      <w:lvlJc w:val="left"/>
      <w:pPr>
        <w:ind w:left="7920" w:hanging="1440"/>
      </w:pPr>
      <w:rPr>
        <w:rFonts w:hint="default"/>
        <w:b/>
        <w:color w:val="auto"/>
        <w:sz w:val="22"/>
      </w:rPr>
    </w:lvl>
    <w:lvl w:ilvl="7">
      <w:start w:val="1"/>
      <w:numFmt w:val="decimal"/>
      <w:lvlText w:val="%1.%2.%3.%4.%5.%6.%7.%8"/>
      <w:lvlJc w:val="left"/>
      <w:pPr>
        <w:ind w:left="9360" w:hanging="1800"/>
      </w:pPr>
      <w:rPr>
        <w:rFonts w:hint="default"/>
        <w:b/>
        <w:color w:val="auto"/>
        <w:sz w:val="22"/>
      </w:rPr>
    </w:lvl>
    <w:lvl w:ilvl="8">
      <w:start w:val="1"/>
      <w:numFmt w:val="decimal"/>
      <w:lvlText w:val="%1.%2.%3.%4.%5.%6.%7.%8.%9"/>
      <w:lvlJc w:val="left"/>
      <w:pPr>
        <w:ind w:left="10800" w:hanging="2160"/>
      </w:pPr>
      <w:rPr>
        <w:rFonts w:hint="default"/>
        <w:b/>
        <w:color w:val="auto"/>
        <w:sz w:val="22"/>
      </w:rPr>
    </w:lvl>
  </w:abstractNum>
  <w:abstractNum w:abstractNumId="35" w15:restartNumberingAfterBreak="0">
    <w:nsid w:val="621C1F3B"/>
    <w:multiLevelType w:val="multilevel"/>
    <w:tmpl w:val="C8E0AD30"/>
    <w:lvl w:ilvl="0">
      <w:start w:val="3"/>
      <w:numFmt w:val="decimal"/>
      <w:lvlText w:val="%1"/>
      <w:lvlJc w:val="left"/>
      <w:pPr>
        <w:ind w:left="360" w:hanging="360"/>
      </w:pPr>
      <w:rPr>
        <w:rFonts w:hint="default"/>
        <w:b/>
        <w:color w:val="auto"/>
        <w:sz w:val="22"/>
      </w:rPr>
    </w:lvl>
    <w:lvl w:ilvl="1">
      <w:start w:val="2"/>
      <w:numFmt w:val="decimal"/>
      <w:lvlText w:val="%1.%2"/>
      <w:lvlJc w:val="left"/>
      <w:pPr>
        <w:ind w:left="1080" w:hanging="360"/>
      </w:pPr>
      <w:rPr>
        <w:rFonts w:hint="default"/>
        <w:b/>
        <w:color w:val="auto"/>
        <w:sz w:val="22"/>
      </w:rPr>
    </w:lvl>
    <w:lvl w:ilvl="2">
      <w:start w:val="1"/>
      <w:numFmt w:val="decimal"/>
      <w:lvlText w:val="%1.%2.%3"/>
      <w:lvlJc w:val="left"/>
      <w:pPr>
        <w:ind w:left="2160" w:hanging="720"/>
      </w:pPr>
      <w:rPr>
        <w:rFonts w:hint="default"/>
        <w:b/>
        <w:color w:val="auto"/>
        <w:sz w:val="22"/>
      </w:rPr>
    </w:lvl>
    <w:lvl w:ilvl="3">
      <w:start w:val="1"/>
      <w:numFmt w:val="decimal"/>
      <w:lvlText w:val="%1.%2.%3.%4"/>
      <w:lvlJc w:val="left"/>
      <w:pPr>
        <w:ind w:left="3240" w:hanging="1080"/>
      </w:pPr>
      <w:rPr>
        <w:rFonts w:hint="default"/>
        <w:b/>
        <w:color w:val="auto"/>
        <w:sz w:val="22"/>
      </w:rPr>
    </w:lvl>
    <w:lvl w:ilvl="4">
      <w:start w:val="1"/>
      <w:numFmt w:val="decimal"/>
      <w:lvlText w:val="%1.%2.%3.%4.%5"/>
      <w:lvlJc w:val="left"/>
      <w:pPr>
        <w:ind w:left="3960" w:hanging="1080"/>
      </w:pPr>
      <w:rPr>
        <w:rFonts w:hint="default"/>
        <w:b/>
        <w:color w:val="auto"/>
        <w:sz w:val="22"/>
      </w:rPr>
    </w:lvl>
    <w:lvl w:ilvl="5">
      <w:start w:val="1"/>
      <w:numFmt w:val="decimal"/>
      <w:lvlText w:val="%1.%2.%3.%4.%5.%6"/>
      <w:lvlJc w:val="left"/>
      <w:pPr>
        <w:ind w:left="5040" w:hanging="1440"/>
      </w:pPr>
      <w:rPr>
        <w:rFonts w:hint="default"/>
        <w:b/>
        <w:color w:val="auto"/>
        <w:sz w:val="22"/>
      </w:rPr>
    </w:lvl>
    <w:lvl w:ilvl="6">
      <w:start w:val="1"/>
      <w:numFmt w:val="decimal"/>
      <w:lvlText w:val="%1.%2.%3.%4.%5.%6.%7"/>
      <w:lvlJc w:val="left"/>
      <w:pPr>
        <w:ind w:left="5760" w:hanging="1440"/>
      </w:pPr>
      <w:rPr>
        <w:rFonts w:hint="default"/>
        <w:b/>
        <w:color w:val="auto"/>
        <w:sz w:val="22"/>
      </w:rPr>
    </w:lvl>
    <w:lvl w:ilvl="7">
      <w:start w:val="1"/>
      <w:numFmt w:val="decimal"/>
      <w:lvlText w:val="%1.%2.%3.%4.%5.%6.%7.%8"/>
      <w:lvlJc w:val="left"/>
      <w:pPr>
        <w:ind w:left="6840" w:hanging="1800"/>
      </w:pPr>
      <w:rPr>
        <w:rFonts w:hint="default"/>
        <w:b/>
        <w:color w:val="auto"/>
        <w:sz w:val="22"/>
      </w:rPr>
    </w:lvl>
    <w:lvl w:ilvl="8">
      <w:start w:val="1"/>
      <w:numFmt w:val="decimal"/>
      <w:lvlText w:val="%1.%2.%3.%4.%5.%6.%7.%8.%9"/>
      <w:lvlJc w:val="left"/>
      <w:pPr>
        <w:ind w:left="7920" w:hanging="2160"/>
      </w:pPr>
      <w:rPr>
        <w:rFonts w:hint="default"/>
        <w:b/>
        <w:color w:val="auto"/>
        <w:sz w:val="22"/>
      </w:rPr>
    </w:lvl>
  </w:abstractNum>
  <w:abstractNum w:abstractNumId="36" w15:restartNumberingAfterBreak="0">
    <w:nsid w:val="62C86DD9"/>
    <w:multiLevelType w:val="hybridMultilevel"/>
    <w:tmpl w:val="FD02E97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7" w15:restartNumberingAfterBreak="0">
    <w:nsid w:val="65512FCF"/>
    <w:multiLevelType w:val="hybridMultilevel"/>
    <w:tmpl w:val="77DA4386"/>
    <w:lvl w:ilvl="0" w:tplc="6D12E7A0">
      <w:start w:val="1"/>
      <w:numFmt w:val="decimal"/>
      <w:lvlText w:val="%1."/>
      <w:lvlJc w:val="left"/>
      <w:pPr>
        <w:ind w:left="76" w:hanging="360"/>
      </w:pPr>
      <w:rPr>
        <w:rFonts w:hint="default"/>
      </w:rPr>
    </w:lvl>
    <w:lvl w:ilvl="1" w:tplc="04090019">
      <w:start w:val="1"/>
      <w:numFmt w:val="lowerLetter"/>
      <w:lvlText w:val="%2."/>
      <w:lvlJc w:val="left"/>
      <w:pPr>
        <w:ind w:left="796" w:hanging="360"/>
      </w:pPr>
    </w:lvl>
    <w:lvl w:ilvl="2" w:tplc="0409001B">
      <w:start w:val="1"/>
      <w:numFmt w:val="lowerRoman"/>
      <w:lvlText w:val="%3."/>
      <w:lvlJc w:val="right"/>
      <w:pPr>
        <w:ind w:left="1516" w:hanging="180"/>
      </w:pPr>
    </w:lvl>
    <w:lvl w:ilvl="3" w:tplc="0409000F">
      <w:start w:val="1"/>
      <w:numFmt w:val="decimal"/>
      <w:lvlText w:val="%4."/>
      <w:lvlJc w:val="left"/>
      <w:pPr>
        <w:ind w:left="2236" w:hanging="360"/>
      </w:pPr>
    </w:lvl>
    <w:lvl w:ilvl="4" w:tplc="04090019">
      <w:start w:val="1"/>
      <w:numFmt w:val="lowerLetter"/>
      <w:lvlText w:val="%5."/>
      <w:lvlJc w:val="left"/>
      <w:pPr>
        <w:ind w:left="2956" w:hanging="360"/>
      </w:pPr>
    </w:lvl>
    <w:lvl w:ilvl="5" w:tplc="0409001B">
      <w:start w:val="1"/>
      <w:numFmt w:val="lowerRoman"/>
      <w:lvlText w:val="%6."/>
      <w:lvlJc w:val="right"/>
      <w:pPr>
        <w:ind w:left="3676" w:hanging="180"/>
      </w:pPr>
    </w:lvl>
    <w:lvl w:ilvl="6" w:tplc="0409000F">
      <w:start w:val="1"/>
      <w:numFmt w:val="decimal"/>
      <w:lvlText w:val="%7."/>
      <w:lvlJc w:val="left"/>
      <w:pPr>
        <w:ind w:left="4396" w:hanging="360"/>
      </w:pPr>
    </w:lvl>
    <w:lvl w:ilvl="7" w:tplc="04090019">
      <w:start w:val="1"/>
      <w:numFmt w:val="lowerLetter"/>
      <w:lvlText w:val="%8."/>
      <w:lvlJc w:val="left"/>
      <w:pPr>
        <w:ind w:left="5116" w:hanging="360"/>
      </w:pPr>
    </w:lvl>
    <w:lvl w:ilvl="8" w:tplc="0409001B">
      <w:start w:val="1"/>
      <w:numFmt w:val="lowerRoman"/>
      <w:lvlText w:val="%9."/>
      <w:lvlJc w:val="right"/>
      <w:pPr>
        <w:ind w:left="5836" w:hanging="180"/>
      </w:pPr>
    </w:lvl>
  </w:abstractNum>
  <w:abstractNum w:abstractNumId="38" w15:restartNumberingAfterBreak="0">
    <w:nsid w:val="68171226"/>
    <w:multiLevelType w:val="hybridMultilevel"/>
    <w:tmpl w:val="7DB06A9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B7F3981"/>
    <w:multiLevelType w:val="hybridMultilevel"/>
    <w:tmpl w:val="CE369504"/>
    <w:lvl w:ilvl="0" w:tplc="B5F035F2">
      <w:start w:val="1"/>
      <w:numFmt w:val="bullet"/>
      <w:lvlText w:val=""/>
      <w:lvlJc w:val="left"/>
      <w:pPr>
        <w:ind w:left="720" w:hanging="360"/>
      </w:pPr>
      <w:rPr>
        <w:rFonts w:ascii="Symbol" w:eastAsiaTheme="minorEastAsia" w:hAnsi="Symbol" w:cstheme="minorBid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0" w15:restartNumberingAfterBreak="0">
    <w:nsid w:val="6D3736AD"/>
    <w:multiLevelType w:val="hybridMultilevel"/>
    <w:tmpl w:val="A36E5A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02330ED"/>
    <w:multiLevelType w:val="hybridMultilevel"/>
    <w:tmpl w:val="4734155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202798E"/>
    <w:multiLevelType w:val="multilevel"/>
    <w:tmpl w:val="C09A837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pStyle w:val="Balk3"/>
      <w:lvlText w:val="%1.%2.%3"/>
      <w:lvlJc w:val="left"/>
      <w:pPr>
        <w:ind w:left="720" w:hanging="720"/>
      </w:pPr>
    </w:lvl>
    <w:lvl w:ilvl="3">
      <w:start w:val="1"/>
      <w:numFmt w:val="decimal"/>
      <w:pStyle w:val="Balk4"/>
      <w:lvlText w:val="%1.%2.%3.%4"/>
      <w:lvlJc w:val="left"/>
      <w:pPr>
        <w:ind w:left="864" w:hanging="864"/>
      </w:pPr>
    </w:lvl>
    <w:lvl w:ilvl="4">
      <w:start w:val="1"/>
      <w:numFmt w:val="decimal"/>
      <w:pStyle w:val="Balk5"/>
      <w:lvlText w:val="%1.%2.%3.%4.%5"/>
      <w:lvlJc w:val="left"/>
      <w:pPr>
        <w:ind w:left="1008" w:hanging="1008"/>
      </w:pPr>
    </w:lvl>
    <w:lvl w:ilvl="5">
      <w:start w:val="1"/>
      <w:numFmt w:val="decimal"/>
      <w:pStyle w:val="Balk6"/>
      <w:lvlText w:val="%1.%2.%3.%4.%5.%6"/>
      <w:lvlJc w:val="left"/>
      <w:pPr>
        <w:ind w:left="1152" w:hanging="1152"/>
      </w:pPr>
    </w:lvl>
    <w:lvl w:ilvl="6">
      <w:start w:val="1"/>
      <w:numFmt w:val="decimal"/>
      <w:pStyle w:val="Balk7"/>
      <w:lvlText w:val="%1.%2.%3.%4.%5.%6.%7"/>
      <w:lvlJc w:val="left"/>
      <w:pPr>
        <w:ind w:left="1296" w:hanging="1296"/>
      </w:pPr>
    </w:lvl>
    <w:lvl w:ilvl="7">
      <w:start w:val="1"/>
      <w:numFmt w:val="decimal"/>
      <w:pStyle w:val="Balk8"/>
      <w:lvlText w:val="%1.%2.%3.%4.%5.%6.%7.%8"/>
      <w:lvlJc w:val="left"/>
      <w:pPr>
        <w:ind w:left="1440" w:hanging="1440"/>
      </w:pPr>
    </w:lvl>
    <w:lvl w:ilvl="8">
      <w:start w:val="1"/>
      <w:numFmt w:val="decimal"/>
      <w:pStyle w:val="Balk9"/>
      <w:lvlText w:val="%1.%2.%3.%4.%5.%6.%7.%8.%9"/>
      <w:lvlJc w:val="left"/>
      <w:pPr>
        <w:ind w:left="1584" w:hanging="1584"/>
      </w:pPr>
    </w:lvl>
  </w:abstractNum>
  <w:abstractNum w:abstractNumId="43" w15:restartNumberingAfterBreak="0">
    <w:nsid w:val="72310208"/>
    <w:multiLevelType w:val="hybridMultilevel"/>
    <w:tmpl w:val="A01E4CF0"/>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4" w15:restartNumberingAfterBreak="0">
    <w:nsid w:val="729B78C2"/>
    <w:multiLevelType w:val="hybridMultilevel"/>
    <w:tmpl w:val="BC104650"/>
    <w:lvl w:ilvl="0" w:tplc="04080001">
      <w:start w:val="1"/>
      <w:numFmt w:val="bullet"/>
      <w:lvlText w:val=""/>
      <w:lvlJc w:val="left"/>
      <w:pPr>
        <w:ind w:left="936" w:hanging="360"/>
      </w:pPr>
      <w:rPr>
        <w:rFonts w:ascii="Symbol" w:hAnsi="Symbol" w:hint="default"/>
      </w:rPr>
    </w:lvl>
    <w:lvl w:ilvl="1" w:tplc="04080003" w:tentative="1">
      <w:start w:val="1"/>
      <w:numFmt w:val="bullet"/>
      <w:lvlText w:val="o"/>
      <w:lvlJc w:val="left"/>
      <w:pPr>
        <w:ind w:left="1656" w:hanging="360"/>
      </w:pPr>
      <w:rPr>
        <w:rFonts w:ascii="Courier New" w:hAnsi="Courier New" w:cs="Courier New" w:hint="default"/>
      </w:rPr>
    </w:lvl>
    <w:lvl w:ilvl="2" w:tplc="04080005" w:tentative="1">
      <w:start w:val="1"/>
      <w:numFmt w:val="bullet"/>
      <w:lvlText w:val=""/>
      <w:lvlJc w:val="left"/>
      <w:pPr>
        <w:ind w:left="2376" w:hanging="360"/>
      </w:pPr>
      <w:rPr>
        <w:rFonts w:ascii="Wingdings" w:hAnsi="Wingdings" w:hint="default"/>
      </w:rPr>
    </w:lvl>
    <w:lvl w:ilvl="3" w:tplc="04080001" w:tentative="1">
      <w:start w:val="1"/>
      <w:numFmt w:val="bullet"/>
      <w:lvlText w:val=""/>
      <w:lvlJc w:val="left"/>
      <w:pPr>
        <w:ind w:left="3096" w:hanging="360"/>
      </w:pPr>
      <w:rPr>
        <w:rFonts w:ascii="Symbol" w:hAnsi="Symbol" w:hint="default"/>
      </w:rPr>
    </w:lvl>
    <w:lvl w:ilvl="4" w:tplc="04080003" w:tentative="1">
      <w:start w:val="1"/>
      <w:numFmt w:val="bullet"/>
      <w:lvlText w:val="o"/>
      <w:lvlJc w:val="left"/>
      <w:pPr>
        <w:ind w:left="3816" w:hanging="360"/>
      </w:pPr>
      <w:rPr>
        <w:rFonts w:ascii="Courier New" w:hAnsi="Courier New" w:cs="Courier New" w:hint="default"/>
      </w:rPr>
    </w:lvl>
    <w:lvl w:ilvl="5" w:tplc="04080005" w:tentative="1">
      <w:start w:val="1"/>
      <w:numFmt w:val="bullet"/>
      <w:lvlText w:val=""/>
      <w:lvlJc w:val="left"/>
      <w:pPr>
        <w:ind w:left="4536" w:hanging="360"/>
      </w:pPr>
      <w:rPr>
        <w:rFonts w:ascii="Wingdings" w:hAnsi="Wingdings" w:hint="default"/>
      </w:rPr>
    </w:lvl>
    <w:lvl w:ilvl="6" w:tplc="04080001" w:tentative="1">
      <w:start w:val="1"/>
      <w:numFmt w:val="bullet"/>
      <w:lvlText w:val=""/>
      <w:lvlJc w:val="left"/>
      <w:pPr>
        <w:ind w:left="5256" w:hanging="360"/>
      </w:pPr>
      <w:rPr>
        <w:rFonts w:ascii="Symbol" w:hAnsi="Symbol" w:hint="default"/>
      </w:rPr>
    </w:lvl>
    <w:lvl w:ilvl="7" w:tplc="04080003" w:tentative="1">
      <w:start w:val="1"/>
      <w:numFmt w:val="bullet"/>
      <w:lvlText w:val="o"/>
      <w:lvlJc w:val="left"/>
      <w:pPr>
        <w:ind w:left="5976" w:hanging="360"/>
      </w:pPr>
      <w:rPr>
        <w:rFonts w:ascii="Courier New" w:hAnsi="Courier New" w:cs="Courier New" w:hint="default"/>
      </w:rPr>
    </w:lvl>
    <w:lvl w:ilvl="8" w:tplc="04080005" w:tentative="1">
      <w:start w:val="1"/>
      <w:numFmt w:val="bullet"/>
      <w:lvlText w:val=""/>
      <w:lvlJc w:val="left"/>
      <w:pPr>
        <w:ind w:left="6696" w:hanging="360"/>
      </w:pPr>
      <w:rPr>
        <w:rFonts w:ascii="Wingdings" w:hAnsi="Wingdings" w:hint="default"/>
      </w:rPr>
    </w:lvl>
  </w:abstractNum>
  <w:abstractNum w:abstractNumId="45" w15:restartNumberingAfterBreak="0">
    <w:nsid w:val="73460AE9"/>
    <w:multiLevelType w:val="hybridMultilevel"/>
    <w:tmpl w:val="7DB06A9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6A31C76"/>
    <w:multiLevelType w:val="hybridMultilevel"/>
    <w:tmpl w:val="771AA630"/>
    <w:lvl w:ilvl="0" w:tplc="04090017">
      <w:start w:val="1"/>
      <w:numFmt w:val="lowerLetter"/>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3A2C87C">
      <w:start w:val="1"/>
      <w:numFmt w:val="decimal"/>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D4168EA"/>
    <w:multiLevelType w:val="multilevel"/>
    <w:tmpl w:val="5C3E1F2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num w:numId="1" w16cid:durableId="131414520">
    <w:abstractNumId w:val="42"/>
  </w:num>
  <w:num w:numId="2" w16cid:durableId="2132554591">
    <w:abstractNumId w:val="37"/>
  </w:num>
  <w:num w:numId="3" w16cid:durableId="1389307261">
    <w:abstractNumId w:val="6"/>
  </w:num>
  <w:num w:numId="4" w16cid:durableId="2095931199">
    <w:abstractNumId w:val="43"/>
  </w:num>
  <w:num w:numId="5" w16cid:durableId="1408381380">
    <w:abstractNumId w:val="23"/>
  </w:num>
  <w:num w:numId="6" w16cid:durableId="33774691">
    <w:abstractNumId w:val="32"/>
  </w:num>
  <w:num w:numId="7" w16cid:durableId="715812479">
    <w:abstractNumId w:val="24"/>
  </w:num>
  <w:num w:numId="8" w16cid:durableId="779111714">
    <w:abstractNumId w:val="41"/>
  </w:num>
  <w:num w:numId="9" w16cid:durableId="78411722">
    <w:abstractNumId w:val="14"/>
  </w:num>
  <w:num w:numId="10" w16cid:durableId="1768115065">
    <w:abstractNumId w:val="29"/>
  </w:num>
  <w:num w:numId="11" w16cid:durableId="1672877309">
    <w:abstractNumId w:val="30"/>
  </w:num>
  <w:num w:numId="12" w16cid:durableId="375546320">
    <w:abstractNumId w:val="46"/>
  </w:num>
  <w:num w:numId="13" w16cid:durableId="1999533730">
    <w:abstractNumId w:val="25"/>
  </w:num>
  <w:num w:numId="14" w16cid:durableId="1962150079">
    <w:abstractNumId w:val="2"/>
  </w:num>
  <w:num w:numId="15" w16cid:durableId="458688561">
    <w:abstractNumId w:val="21"/>
  </w:num>
  <w:num w:numId="16" w16cid:durableId="76024541">
    <w:abstractNumId w:val="40"/>
  </w:num>
  <w:num w:numId="17" w16cid:durableId="927931574">
    <w:abstractNumId w:val="18"/>
  </w:num>
  <w:num w:numId="18" w16cid:durableId="821846245">
    <w:abstractNumId w:val="11"/>
  </w:num>
  <w:num w:numId="19" w16cid:durableId="1271401243">
    <w:abstractNumId w:val="38"/>
  </w:num>
  <w:num w:numId="20" w16cid:durableId="58019595">
    <w:abstractNumId w:val="22"/>
  </w:num>
  <w:num w:numId="21" w16cid:durableId="637800963">
    <w:abstractNumId w:val="45"/>
  </w:num>
  <w:num w:numId="22" w16cid:durableId="1925406929">
    <w:abstractNumId w:val="9"/>
  </w:num>
  <w:num w:numId="23" w16cid:durableId="1356538397">
    <w:abstractNumId w:val="3"/>
  </w:num>
  <w:num w:numId="24" w16cid:durableId="2130390339">
    <w:abstractNumId w:val="31"/>
  </w:num>
  <w:num w:numId="25" w16cid:durableId="2111269208">
    <w:abstractNumId w:val="16"/>
  </w:num>
  <w:num w:numId="26" w16cid:durableId="2025473058">
    <w:abstractNumId w:val="27"/>
  </w:num>
  <w:num w:numId="27" w16cid:durableId="1043943279">
    <w:abstractNumId w:val="1"/>
  </w:num>
  <w:num w:numId="28" w16cid:durableId="259145372">
    <w:abstractNumId w:val="28"/>
  </w:num>
  <w:num w:numId="29" w16cid:durableId="1812752118">
    <w:abstractNumId w:val="10"/>
  </w:num>
  <w:num w:numId="30" w16cid:durableId="1348403370">
    <w:abstractNumId w:val="33"/>
  </w:num>
  <w:num w:numId="31" w16cid:durableId="2144497342">
    <w:abstractNumId w:val="7"/>
  </w:num>
  <w:num w:numId="32" w16cid:durableId="914320151">
    <w:abstractNumId w:val="17"/>
  </w:num>
  <w:num w:numId="33" w16cid:durableId="926813362">
    <w:abstractNumId w:val="47"/>
  </w:num>
  <w:num w:numId="34" w16cid:durableId="2046326608">
    <w:abstractNumId w:val="35"/>
  </w:num>
  <w:num w:numId="35" w16cid:durableId="1608462854">
    <w:abstractNumId w:val="34"/>
  </w:num>
  <w:num w:numId="36" w16cid:durableId="791629682">
    <w:abstractNumId w:val="39"/>
  </w:num>
  <w:num w:numId="37" w16cid:durableId="331568637">
    <w:abstractNumId w:val="0"/>
  </w:num>
  <w:num w:numId="38" w16cid:durableId="1346203143">
    <w:abstractNumId w:val="8"/>
  </w:num>
  <w:num w:numId="39" w16cid:durableId="1441486480">
    <w:abstractNumId w:val="13"/>
  </w:num>
  <w:num w:numId="40" w16cid:durableId="186411795">
    <w:abstractNumId w:val="4"/>
  </w:num>
  <w:num w:numId="41" w16cid:durableId="1622763056">
    <w:abstractNumId w:val="12"/>
  </w:num>
  <w:num w:numId="42" w16cid:durableId="1610351080">
    <w:abstractNumId w:val="19"/>
  </w:num>
  <w:num w:numId="43" w16cid:durableId="1518999986">
    <w:abstractNumId w:val="44"/>
  </w:num>
  <w:num w:numId="44" w16cid:durableId="1315644744">
    <w:abstractNumId w:val="36"/>
  </w:num>
  <w:num w:numId="45" w16cid:durableId="686518879">
    <w:abstractNumId w:val="26"/>
  </w:num>
  <w:num w:numId="46" w16cid:durableId="1668367318">
    <w:abstractNumId w:val="5"/>
  </w:num>
  <w:num w:numId="47" w16cid:durableId="974217608">
    <w:abstractNumId w:val="20"/>
  </w:num>
  <w:num w:numId="48" w16cid:durableId="2135169663">
    <w:abstractNumId w:val="15"/>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zUwMbKwNDYyNDIxNjVQ0lEKTi0uzszPAykwNKwFAI78fWQtAAAA"/>
  </w:docVars>
  <w:rsids>
    <w:rsidRoot w:val="00E44A83"/>
    <w:rsid w:val="00000C17"/>
    <w:rsid w:val="00001D2A"/>
    <w:rsid w:val="000028B4"/>
    <w:rsid w:val="0000327B"/>
    <w:rsid w:val="00005443"/>
    <w:rsid w:val="00016478"/>
    <w:rsid w:val="00016815"/>
    <w:rsid w:val="00016B67"/>
    <w:rsid w:val="00016BF7"/>
    <w:rsid w:val="00022203"/>
    <w:rsid w:val="000229AD"/>
    <w:rsid w:val="00026CE1"/>
    <w:rsid w:val="00027AF5"/>
    <w:rsid w:val="00030ECB"/>
    <w:rsid w:val="000314E2"/>
    <w:rsid w:val="00034013"/>
    <w:rsid w:val="000344D9"/>
    <w:rsid w:val="00035EB1"/>
    <w:rsid w:val="000369E3"/>
    <w:rsid w:val="00037343"/>
    <w:rsid w:val="000476CB"/>
    <w:rsid w:val="0004777B"/>
    <w:rsid w:val="00051DC6"/>
    <w:rsid w:val="00053335"/>
    <w:rsid w:val="00055544"/>
    <w:rsid w:val="00056251"/>
    <w:rsid w:val="00063AF6"/>
    <w:rsid w:val="00067405"/>
    <w:rsid w:val="000815CF"/>
    <w:rsid w:val="00082EDA"/>
    <w:rsid w:val="0008467D"/>
    <w:rsid w:val="0008516F"/>
    <w:rsid w:val="000856EE"/>
    <w:rsid w:val="000918B3"/>
    <w:rsid w:val="000936AB"/>
    <w:rsid w:val="000A38E6"/>
    <w:rsid w:val="000A5E00"/>
    <w:rsid w:val="000A7FC5"/>
    <w:rsid w:val="000B1793"/>
    <w:rsid w:val="000B74B1"/>
    <w:rsid w:val="000C238D"/>
    <w:rsid w:val="000C2C4B"/>
    <w:rsid w:val="000C400E"/>
    <w:rsid w:val="000C51CE"/>
    <w:rsid w:val="000C6985"/>
    <w:rsid w:val="000D0B9D"/>
    <w:rsid w:val="000D15B2"/>
    <w:rsid w:val="000E252F"/>
    <w:rsid w:val="000F126B"/>
    <w:rsid w:val="000F2F83"/>
    <w:rsid w:val="000F40F1"/>
    <w:rsid w:val="00100E70"/>
    <w:rsid w:val="001032B9"/>
    <w:rsid w:val="001041FA"/>
    <w:rsid w:val="00106D43"/>
    <w:rsid w:val="001122DA"/>
    <w:rsid w:val="00112D8A"/>
    <w:rsid w:val="00115A6E"/>
    <w:rsid w:val="00121C98"/>
    <w:rsid w:val="001226FE"/>
    <w:rsid w:val="0012282D"/>
    <w:rsid w:val="00123C13"/>
    <w:rsid w:val="00124686"/>
    <w:rsid w:val="00126571"/>
    <w:rsid w:val="00126FFA"/>
    <w:rsid w:val="00130C0A"/>
    <w:rsid w:val="0013209B"/>
    <w:rsid w:val="00134E8D"/>
    <w:rsid w:val="00136E07"/>
    <w:rsid w:val="00141476"/>
    <w:rsid w:val="00143E70"/>
    <w:rsid w:val="00145958"/>
    <w:rsid w:val="00145C6E"/>
    <w:rsid w:val="001460D1"/>
    <w:rsid w:val="0014679E"/>
    <w:rsid w:val="0015298F"/>
    <w:rsid w:val="0015312F"/>
    <w:rsid w:val="00153D34"/>
    <w:rsid w:val="00160BF7"/>
    <w:rsid w:val="00160F9F"/>
    <w:rsid w:val="001750BB"/>
    <w:rsid w:val="001767F2"/>
    <w:rsid w:val="00180781"/>
    <w:rsid w:val="00185A60"/>
    <w:rsid w:val="00185D20"/>
    <w:rsid w:val="00186A81"/>
    <w:rsid w:val="001901F2"/>
    <w:rsid w:val="001936FE"/>
    <w:rsid w:val="00196DB0"/>
    <w:rsid w:val="001A0084"/>
    <w:rsid w:val="001A0EB1"/>
    <w:rsid w:val="001A64C1"/>
    <w:rsid w:val="001A6C7D"/>
    <w:rsid w:val="001B1A00"/>
    <w:rsid w:val="001B45E3"/>
    <w:rsid w:val="001B4B32"/>
    <w:rsid w:val="001C0F59"/>
    <w:rsid w:val="001C6E65"/>
    <w:rsid w:val="001C72E5"/>
    <w:rsid w:val="001D5F84"/>
    <w:rsid w:val="001D667E"/>
    <w:rsid w:val="001E50DF"/>
    <w:rsid w:val="001E57E9"/>
    <w:rsid w:val="001F7501"/>
    <w:rsid w:val="00201A39"/>
    <w:rsid w:val="00203C8D"/>
    <w:rsid w:val="00206B5D"/>
    <w:rsid w:val="0021239D"/>
    <w:rsid w:val="00212948"/>
    <w:rsid w:val="002233AD"/>
    <w:rsid w:val="00227CD3"/>
    <w:rsid w:val="00232664"/>
    <w:rsid w:val="00234513"/>
    <w:rsid w:val="002402A1"/>
    <w:rsid w:val="00241EF6"/>
    <w:rsid w:val="00245086"/>
    <w:rsid w:val="00252574"/>
    <w:rsid w:val="002733DD"/>
    <w:rsid w:val="00273690"/>
    <w:rsid w:val="002751B7"/>
    <w:rsid w:val="002759AE"/>
    <w:rsid w:val="00280A14"/>
    <w:rsid w:val="00280F89"/>
    <w:rsid w:val="002841DC"/>
    <w:rsid w:val="002903EC"/>
    <w:rsid w:val="002A11A5"/>
    <w:rsid w:val="002A363C"/>
    <w:rsid w:val="002A5119"/>
    <w:rsid w:val="002A6E83"/>
    <w:rsid w:val="002A7DCC"/>
    <w:rsid w:val="002B1250"/>
    <w:rsid w:val="002B3311"/>
    <w:rsid w:val="002B3B86"/>
    <w:rsid w:val="002B4D77"/>
    <w:rsid w:val="002B5627"/>
    <w:rsid w:val="002B6F51"/>
    <w:rsid w:val="002C29A6"/>
    <w:rsid w:val="002C5BF5"/>
    <w:rsid w:val="002D40C9"/>
    <w:rsid w:val="002D5811"/>
    <w:rsid w:val="002E4669"/>
    <w:rsid w:val="0030154F"/>
    <w:rsid w:val="003032ED"/>
    <w:rsid w:val="003037F9"/>
    <w:rsid w:val="00303AC4"/>
    <w:rsid w:val="003124DF"/>
    <w:rsid w:val="003212AF"/>
    <w:rsid w:val="00325577"/>
    <w:rsid w:val="003262C1"/>
    <w:rsid w:val="00340B36"/>
    <w:rsid w:val="00347506"/>
    <w:rsid w:val="00347D30"/>
    <w:rsid w:val="0035222F"/>
    <w:rsid w:val="003531C7"/>
    <w:rsid w:val="0035503B"/>
    <w:rsid w:val="00367AE7"/>
    <w:rsid w:val="00376A78"/>
    <w:rsid w:val="00377BB3"/>
    <w:rsid w:val="003830D2"/>
    <w:rsid w:val="00385043"/>
    <w:rsid w:val="003969CD"/>
    <w:rsid w:val="0039724F"/>
    <w:rsid w:val="003A524E"/>
    <w:rsid w:val="003A5FE0"/>
    <w:rsid w:val="003B7351"/>
    <w:rsid w:val="003C1581"/>
    <w:rsid w:val="003C65CA"/>
    <w:rsid w:val="003E174C"/>
    <w:rsid w:val="003E4193"/>
    <w:rsid w:val="003E7BFD"/>
    <w:rsid w:val="003F1FCA"/>
    <w:rsid w:val="003F21E2"/>
    <w:rsid w:val="00404880"/>
    <w:rsid w:val="00406674"/>
    <w:rsid w:val="004114E2"/>
    <w:rsid w:val="00412959"/>
    <w:rsid w:val="004220FF"/>
    <w:rsid w:val="00424BF4"/>
    <w:rsid w:val="00425E80"/>
    <w:rsid w:val="00430E67"/>
    <w:rsid w:val="00433A74"/>
    <w:rsid w:val="00441649"/>
    <w:rsid w:val="00443552"/>
    <w:rsid w:val="0045429E"/>
    <w:rsid w:val="00454C69"/>
    <w:rsid w:val="00455264"/>
    <w:rsid w:val="0046335E"/>
    <w:rsid w:val="0046407C"/>
    <w:rsid w:val="00472086"/>
    <w:rsid w:val="004743AF"/>
    <w:rsid w:val="00481CD1"/>
    <w:rsid w:val="004822E6"/>
    <w:rsid w:val="0048337D"/>
    <w:rsid w:val="00484231"/>
    <w:rsid w:val="00496D9F"/>
    <w:rsid w:val="004978EB"/>
    <w:rsid w:val="004A0A46"/>
    <w:rsid w:val="004A23A4"/>
    <w:rsid w:val="004A3CD8"/>
    <w:rsid w:val="004A5DC7"/>
    <w:rsid w:val="004A5EE9"/>
    <w:rsid w:val="004B1DEA"/>
    <w:rsid w:val="004B3243"/>
    <w:rsid w:val="004B379B"/>
    <w:rsid w:val="004B38AC"/>
    <w:rsid w:val="004B497F"/>
    <w:rsid w:val="004B62BE"/>
    <w:rsid w:val="004B6DE3"/>
    <w:rsid w:val="004B7F31"/>
    <w:rsid w:val="004C1E24"/>
    <w:rsid w:val="004C228A"/>
    <w:rsid w:val="004C4E31"/>
    <w:rsid w:val="004C6A8F"/>
    <w:rsid w:val="004C7BAF"/>
    <w:rsid w:val="004D0063"/>
    <w:rsid w:val="004D0637"/>
    <w:rsid w:val="004D0DA3"/>
    <w:rsid w:val="004D2518"/>
    <w:rsid w:val="004E3491"/>
    <w:rsid w:val="004E5578"/>
    <w:rsid w:val="004E68AC"/>
    <w:rsid w:val="004F025C"/>
    <w:rsid w:val="005009A2"/>
    <w:rsid w:val="00501D82"/>
    <w:rsid w:val="0050578A"/>
    <w:rsid w:val="00505E0E"/>
    <w:rsid w:val="00517EE5"/>
    <w:rsid w:val="00520C98"/>
    <w:rsid w:val="005210F5"/>
    <w:rsid w:val="005216C5"/>
    <w:rsid w:val="00522CEC"/>
    <w:rsid w:val="00525F47"/>
    <w:rsid w:val="005260C3"/>
    <w:rsid w:val="005271BF"/>
    <w:rsid w:val="0052789E"/>
    <w:rsid w:val="00531B34"/>
    <w:rsid w:val="005374BE"/>
    <w:rsid w:val="0054025A"/>
    <w:rsid w:val="005413DB"/>
    <w:rsid w:val="005424C5"/>
    <w:rsid w:val="00552692"/>
    <w:rsid w:val="00556B91"/>
    <w:rsid w:val="00557AE3"/>
    <w:rsid w:val="0056260E"/>
    <w:rsid w:val="005633DC"/>
    <w:rsid w:val="0056486E"/>
    <w:rsid w:val="0056558A"/>
    <w:rsid w:val="0056794A"/>
    <w:rsid w:val="005749D0"/>
    <w:rsid w:val="005806FD"/>
    <w:rsid w:val="00580FED"/>
    <w:rsid w:val="005829E3"/>
    <w:rsid w:val="00582E8D"/>
    <w:rsid w:val="005832D2"/>
    <w:rsid w:val="00586CFC"/>
    <w:rsid w:val="00587134"/>
    <w:rsid w:val="00587C39"/>
    <w:rsid w:val="005A0808"/>
    <w:rsid w:val="005A205F"/>
    <w:rsid w:val="005A25DA"/>
    <w:rsid w:val="005A4BA9"/>
    <w:rsid w:val="005A66CA"/>
    <w:rsid w:val="005B2230"/>
    <w:rsid w:val="005B23BB"/>
    <w:rsid w:val="005B2565"/>
    <w:rsid w:val="005B2FCC"/>
    <w:rsid w:val="005E228A"/>
    <w:rsid w:val="005F00DC"/>
    <w:rsid w:val="005F2318"/>
    <w:rsid w:val="00606CA2"/>
    <w:rsid w:val="006155A9"/>
    <w:rsid w:val="0061722F"/>
    <w:rsid w:val="00620275"/>
    <w:rsid w:val="00621DDE"/>
    <w:rsid w:val="006228DB"/>
    <w:rsid w:val="0062779C"/>
    <w:rsid w:val="00632F77"/>
    <w:rsid w:val="00636FB9"/>
    <w:rsid w:val="006370DE"/>
    <w:rsid w:val="00642E2E"/>
    <w:rsid w:val="0064576F"/>
    <w:rsid w:val="00650A54"/>
    <w:rsid w:val="00651427"/>
    <w:rsid w:val="006557FC"/>
    <w:rsid w:val="006603DB"/>
    <w:rsid w:val="00660929"/>
    <w:rsid w:val="00663357"/>
    <w:rsid w:val="006639D7"/>
    <w:rsid w:val="00667978"/>
    <w:rsid w:val="00667BDE"/>
    <w:rsid w:val="00676EC6"/>
    <w:rsid w:val="00677191"/>
    <w:rsid w:val="006816EA"/>
    <w:rsid w:val="00682B9E"/>
    <w:rsid w:val="006855A2"/>
    <w:rsid w:val="00685F8A"/>
    <w:rsid w:val="006915C5"/>
    <w:rsid w:val="00696D8A"/>
    <w:rsid w:val="00697A7D"/>
    <w:rsid w:val="006A017D"/>
    <w:rsid w:val="006A0C31"/>
    <w:rsid w:val="006A5F42"/>
    <w:rsid w:val="006B05CD"/>
    <w:rsid w:val="006B398B"/>
    <w:rsid w:val="006B6EBD"/>
    <w:rsid w:val="006C24D4"/>
    <w:rsid w:val="006C46DF"/>
    <w:rsid w:val="006C73BC"/>
    <w:rsid w:val="006C763D"/>
    <w:rsid w:val="006D09A0"/>
    <w:rsid w:val="006D3F71"/>
    <w:rsid w:val="006D63C9"/>
    <w:rsid w:val="006E0DD1"/>
    <w:rsid w:val="006E0DE9"/>
    <w:rsid w:val="006E2A50"/>
    <w:rsid w:val="006E4CD5"/>
    <w:rsid w:val="006E504D"/>
    <w:rsid w:val="006E6DE2"/>
    <w:rsid w:val="006F20A1"/>
    <w:rsid w:val="007015A5"/>
    <w:rsid w:val="00702AFC"/>
    <w:rsid w:val="007036BF"/>
    <w:rsid w:val="00706C0A"/>
    <w:rsid w:val="00712C87"/>
    <w:rsid w:val="00715112"/>
    <w:rsid w:val="00715BC2"/>
    <w:rsid w:val="00716378"/>
    <w:rsid w:val="007211FA"/>
    <w:rsid w:val="0072626E"/>
    <w:rsid w:val="00730B07"/>
    <w:rsid w:val="00731B37"/>
    <w:rsid w:val="00734254"/>
    <w:rsid w:val="00736483"/>
    <w:rsid w:val="007373F6"/>
    <w:rsid w:val="00741EFD"/>
    <w:rsid w:val="0074638F"/>
    <w:rsid w:val="00750EEB"/>
    <w:rsid w:val="00752193"/>
    <w:rsid w:val="007565B0"/>
    <w:rsid w:val="0075768C"/>
    <w:rsid w:val="0076138C"/>
    <w:rsid w:val="00767755"/>
    <w:rsid w:val="00770955"/>
    <w:rsid w:val="00771B4C"/>
    <w:rsid w:val="007750DB"/>
    <w:rsid w:val="0078081D"/>
    <w:rsid w:val="00783812"/>
    <w:rsid w:val="00783A68"/>
    <w:rsid w:val="00791718"/>
    <w:rsid w:val="007917EC"/>
    <w:rsid w:val="00792582"/>
    <w:rsid w:val="007963A7"/>
    <w:rsid w:val="007A1A07"/>
    <w:rsid w:val="007A71FC"/>
    <w:rsid w:val="007B2190"/>
    <w:rsid w:val="007C00C2"/>
    <w:rsid w:val="007C6BA9"/>
    <w:rsid w:val="007D067B"/>
    <w:rsid w:val="007D387F"/>
    <w:rsid w:val="007D3FD6"/>
    <w:rsid w:val="007D4947"/>
    <w:rsid w:val="007D5CFD"/>
    <w:rsid w:val="007D66DA"/>
    <w:rsid w:val="007E340D"/>
    <w:rsid w:val="007E3873"/>
    <w:rsid w:val="007E544F"/>
    <w:rsid w:val="007E7060"/>
    <w:rsid w:val="007F04C7"/>
    <w:rsid w:val="007F1DAD"/>
    <w:rsid w:val="007F6B70"/>
    <w:rsid w:val="00801873"/>
    <w:rsid w:val="008026A2"/>
    <w:rsid w:val="00803254"/>
    <w:rsid w:val="008036BA"/>
    <w:rsid w:val="00805DEE"/>
    <w:rsid w:val="00806FFB"/>
    <w:rsid w:val="008075CC"/>
    <w:rsid w:val="00813857"/>
    <w:rsid w:val="00813CDA"/>
    <w:rsid w:val="00816AB4"/>
    <w:rsid w:val="00822AA5"/>
    <w:rsid w:val="00840498"/>
    <w:rsid w:val="00843096"/>
    <w:rsid w:val="008524A0"/>
    <w:rsid w:val="00852953"/>
    <w:rsid w:val="00852ADD"/>
    <w:rsid w:val="00852D7F"/>
    <w:rsid w:val="00853E3F"/>
    <w:rsid w:val="008572F4"/>
    <w:rsid w:val="00865DB8"/>
    <w:rsid w:val="00872A05"/>
    <w:rsid w:val="00872DF5"/>
    <w:rsid w:val="0087477F"/>
    <w:rsid w:val="00876377"/>
    <w:rsid w:val="0087788F"/>
    <w:rsid w:val="008847E6"/>
    <w:rsid w:val="00895A06"/>
    <w:rsid w:val="008970CE"/>
    <w:rsid w:val="008A0662"/>
    <w:rsid w:val="008A0E76"/>
    <w:rsid w:val="008A38BB"/>
    <w:rsid w:val="008A4D70"/>
    <w:rsid w:val="008A6B5D"/>
    <w:rsid w:val="008B1038"/>
    <w:rsid w:val="008B31A5"/>
    <w:rsid w:val="008C1756"/>
    <w:rsid w:val="008C45A5"/>
    <w:rsid w:val="008C5C50"/>
    <w:rsid w:val="008D04AB"/>
    <w:rsid w:val="008D2112"/>
    <w:rsid w:val="008D2159"/>
    <w:rsid w:val="008D78FE"/>
    <w:rsid w:val="008E1A89"/>
    <w:rsid w:val="008E39A1"/>
    <w:rsid w:val="008F1B14"/>
    <w:rsid w:val="008F70FB"/>
    <w:rsid w:val="00900BAA"/>
    <w:rsid w:val="00904B30"/>
    <w:rsid w:val="00906D77"/>
    <w:rsid w:val="00907BE0"/>
    <w:rsid w:val="0091608D"/>
    <w:rsid w:val="009223CF"/>
    <w:rsid w:val="00923BEB"/>
    <w:rsid w:val="009255AF"/>
    <w:rsid w:val="00925B48"/>
    <w:rsid w:val="0093204A"/>
    <w:rsid w:val="00932789"/>
    <w:rsid w:val="00932E95"/>
    <w:rsid w:val="00935512"/>
    <w:rsid w:val="0094077F"/>
    <w:rsid w:val="0094513F"/>
    <w:rsid w:val="0094537C"/>
    <w:rsid w:val="009459B1"/>
    <w:rsid w:val="00945C6E"/>
    <w:rsid w:val="009517CB"/>
    <w:rsid w:val="00952476"/>
    <w:rsid w:val="00954C02"/>
    <w:rsid w:val="00960CC5"/>
    <w:rsid w:val="009624B8"/>
    <w:rsid w:val="00962BCC"/>
    <w:rsid w:val="00962C34"/>
    <w:rsid w:val="0097270E"/>
    <w:rsid w:val="009730E5"/>
    <w:rsid w:val="0097636B"/>
    <w:rsid w:val="00977462"/>
    <w:rsid w:val="009800CA"/>
    <w:rsid w:val="009818DD"/>
    <w:rsid w:val="00983E8C"/>
    <w:rsid w:val="00985102"/>
    <w:rsid w:val="00986B1C"/>
    <w:rsid w:val="00990265"/>
    <w:rsid w:val="00991E52"/>
    <w:rsid w:val="009935D7"/>
    <w:rsid w:val="009A29D7"/>
    <w:rsid w:val="009A65BA"/>
    <w:rsid w:val="009C0D85"/>
    <w:rsid w:val="009C0DE7"/>
    <w:rsid w:val="009C1F49"/>
    <w:rsid w:val="009C3B51"/>
    <w:rsid w:val="009C507F"/>
    <w:rsid w:val="009C64AB"/>
    <w:rsid w:val="009D2965"/>
    <w:rsid w:val="009D3212"/>
    <w:rsid w:val="009D4702"/>
    <w:rsid w:val="009D6967"/>
    <w:rsid w:val="009E2022"/>
    <w:rsid w:val="009E6422"/>
    <w:rsid w:val="009F0029"/>
    <w:rsid w:val="009F4A35"/>
    <w:rsid w:val="009F6585"/>
    <w:rsid w:val="009F67D7"/>
    <w:rsid w:val="00A00092"/>
    <w:rsid w:val="00A010B3"/>
    <w:rsid w:val="00A0628A"/>
    <w:rsid w:val="00A126A6"/>
    <w:rsid w:val="00A12A56"/>
    <w:rsid w:val="00A15007"/>
    <w:rsid w:val="00A1564F"/>
    <w:rsid w:val="00A16900"/>
    <w:rsid w:val="00A213E8"/>
    <w:rsid w:val="00A23644"/>
    <w:rsid w:val="00A25428"/>
    <w:rsid w:val="00A32057"/>
    <w:rsid w:val="00A33FC3"/>
    <w:rsid w:val="00A34D27"/>
    <w:rsid w:val="00A35C5F"/>
    <w:rsid w:val="00A35E4F"/>
    <w:rsid w:val="00A37F40"/>
    <w:rsid w:val="00A43202"/>
    <w:rsid w:val="00A51ABD"/>
    <w:rsid w:val="00A539DE"/>
    <w:rsid w:val="00A56AF4"/>
    <w:rsid w:val="00A60961"/>
    <w:rsid w:val="00A610F7"/>
    <w:rsid w:val="00A63710"/>
    <w:rsid w:val="00A64640"/>
    <w:rsid w:val="00A66218"/>
    <w:rsid w:val="00A714FB"/>
    <w:rsid w:val="00A74EBE"/>
    <w:rsid w:val="00A7536A"/>
    <w:rsid w:val="00A75CC3"/>
    <w:rsid w:val="00A76D52"/>
    <w:rsid w:val="00A84F15"/>
    <w:rsid w:val="00A87286"/>
    <w:rsid w:val="00A908A6"/>
    <w:rsid w:val="00A915CA"/>
    <w:rsid w:val="00A95F0F"/>
    <w:rsid w:val="00A9677A"/>
    <w:rsid w:val="00A9749B"/>
    <w:rsid w:val="00AA12B2"/>
    <w:rsid w:val="00AA14A6"/>
    <w:rsid w:val="00AA245E"/>
    <w:rsid w:val="00AB3574"/>
    <w:rsid w:val="00AC1B06"/>
    <w:rsid w:val="00AC6F2A"/>
    <w:rsid w:val="00AD1C44"/>
    <w:rsid w:val="00AD49E8"/>
    <w:rsid w:val="00AE17A9"/>
    <w:rsid w:val="00AE6C12"/>
    <w:rsid w:val="00AF2CAF"/>
    <w:rsid w:val="00AF5309"/>
    <w:rsid w:val="00AF787F"/>
    <w:rsid w:val="00B04757"/>
    <w:rsid w:val="00B05A3D"/>
    <w:rsid w:val="00B05C69"/>
    <w:rsid w:val="00B06588"/>
    <w:rsid w:val="00B06706"/>
    <w:rsid w:val="00B0687E"/>
    <w:rsid w:val="00B074A0"/>
    <w:rsid w:val="00B15191"/>
    <w:rsid w:val="00B224CC"/>
    <w:rsid w:val="00B231BB"/>
    <w:rsid w:val="00B246F7"/>
    <w:rsid w:val="00B25DAE"/>
    <w:rsid w:val="00B30186"/>
    <w:rsid w:val="00B312E9"/>
    <w:rsid w:val="00B3225C"/>
    <w:rsid w:val="00B4203A"/>
    <w:rsid w:val="00B52B8B"/>
    <w:rsid w:val="00B5326C"/>
    <w:rsid w:val="00B5509E"/>
    <w:rsid w:val="00B55A60"/>
    <w:rsid w:val="00B5789C"/>
    <w:rsid w:val="00B60663"/>
    <w:rsid w:val="00B633BE"/>
    <w:rsid w:val="00B66C9D"/>
    <w:rsid w:val="00B66E3F"/>
    <w:rsid w:val="00B70F06"/>
    <w:rsid w:val="00B71649"/>
    <w:rsid w:val="00B71812"/>
    <w:rsid w:val="00B72B2F"/>
    <w:rsid w:val="00B744E2"/>
    <w:rsid w:val="00B7735B"/>
    <w:rsid w:val="00B77534"/>
    <w:rsid w:val="00B77E15"/>
    <w:rsid w:val="00B77F72"/>
    <w:rsid w:val="00B80481"/>
    <w:rsid w:val="00B80522"/>
    <w:rsid w:val="00B864AD"/>
    <w:rsid w:val="00B865B4"/>
    <w:rsid w:val="00B91AE7"/>
    <w:rsid w:val="00B92BDA"/>
    <w:rsid w:val="00B9348A"/>
    <w:rsid w:val="00BA5213"/>
    <w:rsid w:val="00BA5BEA"/>
    <w:rsid w:val="00BB5176"/>
    <w:rsid w:val="00BB5568"/>
    <w:rsid w:val="00BB6C78"/>
    <w:rsid w:val="00BC22F0"/>
    <w:rsid w:val="00BC498D"/>
    <w:rsid w:val="00BC5417"/>
    <w:rsid w:val="00BC5537"/>
    <w:rsid w:val="00BD0760"/>
    <w:rsid w:val="00BE3A8F"/>
    <w:rsid w:val="00BE3BFA"/>
    <w:rsid w:val="00BE545E"/>
    <w:rsid w:val="00BE73AD"/>
    <w:rsid w:val="00BF0F14"/>
    <w:rsid w:val="00BF3124"/>
    <w:rsid w:val="00BF4C5B"/>
    <w:rsid w:val="00C00228"/>
    <w:rsid w:val="00C01640"/>
    <w:rsid w:val="00C0281D"/>
    <w:rsid w:val="00C10DEF"/>
    <w:rsid w:val="00C16A62"/>
    <w:rsid w:val="00C202E7"/>
    <w:rsid w:val="00C20CDF"/>
    <w:rsid w:val="00C312AD"/>
    <w:rsid w:val="00C31442"/>
    <w:rsid w:val="00C3230C"/>
    <w:rsid w:val="00C328C7"/>
    <w:rsid w:val="00C330D0"/>
    <w:rsid w:val="00C42843"/>
    <w:rsid w:val="00C447D6"/>
    <w:rsid w:val="00C57570"/>
    <w:rsid w:val="00C6436D"/>
    <w:rsid w:val="00C65B93"/>
    <w:rsid w:val="00C6707B"/>
    <w:rsid w:val="00C677B2"/>
    <w:rsid w:val="00C7421D"/>
    <w:rsid w:val="00C75D62"/>
    <w:rsid w:val="00C76128"/>
    <w:rsid w:val="00C7641E"/>
    <w:rsid w:val="00C767EB"/>
    <w:rsid w:val="00C77158"/>
    <w:rsid w:val="00C80E94"/>
    <w:rsid w:val="00C8743C"/>
    <w:rsid w:val="00C9246C"/>
    <w:rsid w:val="00C946F6"/>
    <w:rsid w:val="00C94E0C"/>
    <w:rsid w:val="00C95486"/>
    <w:rsid w:val="00CA0754"/>
    <w:rsid w:val="00CA3268"/>
    <w:rsid w:val="00CA3532"/>
    <w:rsid w:val="00CA4222"/>
    <w:rsid w:val="00CA4680"/>
    <w:rsid w:val="00CA5D6F"/>
    <w:rsid w:val="00CA7EC6"/>
    <w:rsid w:val="00CB11CF"/>
    <w:rsid w:val="00CB2BD7"/>
    <w:rsid w:val="00CB692B"/>
    <w:rsid w:val="00CB75A0"/>
    <w:rsid w:val="00CC1C5C"/>
    <w:rsid w:val="00CC2A20"/>
    <w:rsid w:val="00CC3767"/>
    <w:rsid w:val="00CC3E0C"/>
    <w:rsid w:val="00CC3F37"/>
    <w:rsid w:val="00CC5CE6"/>
    <w:rsid w:val="00CC5D4A"/>
    <w:rsid w:val="00CF3CCC"/>
    <w:rsid w:val="00CF75D6"/>
    <w:rsid w:val="00D0555D"/>
    <w:rsid w:val="00D10487"/>
    <w:rsid w:val="00D107C6"/>
    <w:rsid w:val="00D37CF9"/>
    <w:rsid w:val="00D42B50"/>
    <w:rsid w:val="00D44C62"/>
    <w:rsid w:val="00D473D1"/>
    <w:rsid w:val="00D47FF1"/>
    <w:rsid w:val="00D52E9C"/>
    <w:rsid w:val="00D67632"/>
    <w:rsid w:val="00D75561"/>
    <w:rsid w:val="00D8032C"/>
    <w:rsid w:val="00D83E23"/>
    <w:rsid w:val="00D84507"/>
    <w:rsid w:val="00D86552"/>
    <w:rsid w:val="00D94E18"/>
    <w:rsid w:val="00DA48CD"/>
    <w:rsid w:val="00DA7622"/>
    <w:rsid w:val="00DB7FE6"/>
    <w:rsid w:val="00DC1095"/>
    <w:rsid w:val="00DC7EBD"/>
    <w:rsid w:val="00DD054C"/>
    <w:rsid w:val="00DD0990"/>
    <w:rsid w:val="00DD59BF"/>
    <w:rsid w:val="00DD73A5"/>
    <w:rsid w:val="00DD74C5"/>
    <w:rsid w:val="00DE37E9"/>
    <w:rsid w:val="00DF03ED"/>
    <w:rsid w:val="00DF1A48"/>
    <w:rsid w:val="00DF4E79"/>
    <w:rsid w:val="00DF5CEC"/>
    <w:rsid w:val="00DF7B0D"/>
    <w:rsid w:val="00E008E3"/>
    <w:rsid w:val="00E01A1A"/>
    <w:rsid w:val="00E07681"/>
    <w:rsid w:val="00E07BE0"/>
    <w:rsid w:val="00E15F96"/>
    <w:rsid w:val="00E17B51"/>
    <w:rsid w:val="00E21265"/>
    <w:rsid w:val="00E24B84"/>
    <w:rsid w:val="00E25E95"/>
    <w:rsid w:val="00E265AA"/>
    <w:rsid w:val="00E35637"/>
    <w:rsid w:val="00E357CB"/>
    <w:rsid w:val="00E4188A"/>
    <w:rsid w:val="00E42527"/>
    <w:rsid w:val="00E44275"/>
    <w:rsid w:val="00E4498B"/>
    <w:rsid w:val="00E44A83"/>
    <w:rsid w:val="00E457B5"/>
    <w:rsid w:val="00E46568"/>
    <w:rsid w:val="00E467FC"/>
    <w:rsid w:val="00E57156"/>
    <w:rsid w:val="00E67AD6"/>
    <w:rsid w:val="00E718FC"/>
    <w:rsid w:val="00E75732"/>
    <w:rsid w:val="00E80E5A"/>
    <w:rsid w:val="00E828DC"/>
    <w:rsid w:val="00E841A1"/>
    <w:rsid w:val="00EA364E"/>
    <w:rsid w:val="00EA3661"/>
    <w:rsid w:val="00EA5143"/>
    <w:rsid w:val="00EB4F99"/>
    <w:rsid w:val="00EC1242"/>
    <w:rsid w:val="00EC1D78"/>
    <w:rsid w:val="00EC78BE"/>
    <w:rsid w:val="00ED36CA"/>
    <w:rsid w:val="00ED4765"/>
    <w:rsid w:val="00EE05C5"/>
    <w:rsid w:val="00EE1666"/>
    <w:rsid w:val="00EE19F8"/>
    <w:rsid w:val="00EE288A"/>
    <w:rsid w:val="00EE3850"/>
    <w:rsid w:val="00EE42F5"/>
    <w:rsid w:val="00EF15D4"/>
    <w:rsid w:val="00EF7D8E"/>
    <w:rsid w:val="00F04FFC"/>
    <w:rsid w:val="00F07A4F"/>
    <w:rsid w:val="00F13CA8"/>
    <w:rsid w:val="00F25EBC"/>
    <w:rsid w:val="00F26050"/>
    <w:rsid w:val="00F32C6C"/>
    <w:rsid w:val="00F53BF2"/>
    <w:rsid w:val="00F5561D"/>
    <w:rsid w:val="00F55D4E"/>
    <w:rsid w:val="00F5685A"/>
    <w:rsid w:val="00F56B66"/>
    <w:rsid w:val="00F57428"/>
    <w:rsid w:val="00F65526"/>
    <w:rsid w:val="00F70F8C"/>
    <w:rsid w:val="00F721C2"/>
    <w:rsid w:val="00F769C0"/>
    <w:rsid w:val="00F77ECD"/>
    <w:rsid w:val="00F802B6"/>
    <w:rsid w:val="00F81EB7"/>
    <w:rsid w:val="00F943ED"/>
    <w:rsid w:val="00F97326"/>
    <w:rsid w:val="00FA0840"/>
    <w:rsid w:val="00FA503B"/>
    <w:rsid w:val="00FB0198"/>
    <w:rsid w:val="00FB5228"/>
    <w:rsid w:val="00FB532A"/>
    <w:rsid w:val="00FB77EC"/>
    <w:rsid w:val="00FC15D7"/>
    <w:rsid w:val="00FC1927"/>
    <w:rsid w:val="00FC64B1"/>
    <w:rsid w:val="00FD2204"/>
    <w:rsid w:val="00FD4C34"/>
    <w:rsid w:val="00FD7800"/>
    <w:rsid w:val="00FE020D"/>
    <w:rsid w:val="00FE3009"/>
    <w:rsid w:val="00FE3B77"/>
    <w:rsid w:val="00FE5750"/>
    <w:rsid w:val="00FE5BEB"/>
    <w:rsid w:val="00FE6D65"/>
    <w:rsid w:val="00FF24A5"/>
    <w:rsid w:val="00FF251B"/>
    <w:rsid w:val="00FF6688"/>
  </w:rsids>
  <m:mathPr>
    <m:mathFont m:val="Cambria Math"/>
    <m:brkBin m:val="before"/>
    <m:brkBinSub m:val="--"/>
    <m:smallFrac m:val="0"/>
    <m:dispDef/>
    <m:lMargin m:val="0"/>
    <m:rMargin m:val="0"/>
    <m:defJc m:val="centerGroup"/>
    <m:wrapIndent m:val="1440"/>
    <m:intLim m:val="subSup"/>
    <m:naryLim m:val="undOvr"/>
  </m:mathPr>
  <w:themeFontLang w:val="el-G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1CA31A9"/>
  <w15:docId w15:val="{6B7CC488-903A-485E-B93C-6F3FACC5C2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1"/>
        <w:szCs w:val="21"/>
        <w:lang w:val="el-GR"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2112"/>
    <w:pPr>
      <w:jc w:val="both"/>
    </w:pPr>
    <w:rPr>
      <w:sz w:val="22"/>
      <w:lang w:val="en-GB"/>
    </w:rPr>
  </w:style>
  <w:style w:type="paragraph" w:styleId="Balk1">
    <w:name w:val="heading 1"/>
    <w:basedOn w:val="Normal"/>
    <w:next w:val="Normal"/>
    <w:link w:val="Balk1Char"/>
    <w:uiPriority w:val="9"/>
    <w:qFormat/>
    <w:rsid w:val="00C330D0"/>
    <w:pPr>
      <w:keepNext/>
      <w:keepLines/>
      <w:numPr>
        <w:numId w:val="27"/>
      </w:numPr>
      <w:pBdr>
        <w:bottom w:val="single" w:sz="4" w:space="10" w:color="19479C"/>
      </w:pBdr>
      <w:spacing w:before="400" w:after="40" w:line="240" w:lineRule="auto"/>
      <w:ind w:left="426"/>
      <w:outlineLvl w:val="0"/>
    </w:pPr>
    <w:rPr>
      <w:rFonts w:asciiTheme="majorHAnsi" w:eastAsiaTheme="majorEastAsia" w:hAnsiTheme="majorHAnsi" w:cstheme="majorBidi"/>
      <w:b/>
      <w:caps/>
      <w:color w:val="19479C"/>
      <w:sz w:val="30"/>
      <w:szCs w:val="36"/>
      <w:lang w:val="en-US"/>
    </w:rPr>
  </w:style>
  <w:style w:type="paragraph" w:styleId="Balk2">
    <w:name w:val="heading 2"/>
    <w:basedOn w:val="ListeParagraf"/>
    <w:next w:val="Normal"/>
    <w:link w:val="Balk2Char"/>
    <w:uiPriority w:val="9"/>
    <w:unhideWhenUsed/>
    <w:qFormat/>
    <w:rsid w:val="0015312F"/>
    <w:pPr>
      <w:keepNext/>
      <w:keepLines/>
      <w:ind w:left="425" w:hanging="425"/>
      <w:outlineLvl w:val="1"/>
    </w:pPr>
    <w:rPr>
      <w:rFonts w:eastAsiaTheme="majorEastAsia" w:cstheme="majorBidi"/>
      <w:color w:val="19479C"/>
      <w:sz w:val="28"/>
      <w:szCs w:val="28"/>
    </w:rPr>
  </w:style>
  <w:style w:type="paragraph" w:styleId="Balk3">
    <w:name w:val="heading 3"/>
    <w:basedOn w:val="Normal"/>
    <w:next w:val="Normal"/>
    <w:link w:val="Balk3Char"/>
    <w:uiPriority w:val="9"/>
    <w:unhideWhenUsed/>
    <w:qFormat/>
    <w:rsid w:val="00AF787F"/>
    <w:pPr>
      <w:keepNext/>
      <w:keepLines/>
      <w:numPr>
        <w:ilvl w:val="2"/>
        <w:numId w:val="1"/>
      </w:numPr>
      <w:spacing w:before="80" w:after="0" w:line="240" w:lineRule="auto"/>
      <w:outlineLvl w:val="2"/>
    </w:pPr>
    <w:rPr>
      <w:rFonts w:asciiTheme="majorHAnsi" w:eastAsiaTheme="majorEastAsia" w:hAnsiTheme="majorHAnsi" w:cstheme="majorBidi"/>
      <w:color w:val="404040" w:themeColor="text1" w:themeTint="BF"/>
      <w:sz w:val="26"/>
      <w:szCs w:val="26"/>
    </w:rPr>
  </w:style>
  <w:style w:type="paragraph" w:styleId="Balk4">
    <w:name w:val="heading 4"/>
    <w:basedOn w:val="Normal"/>
    <w:next w:val="Normal"/>
    <w:link w:val="Balk4Char"/>
    <w:uiPriority w:val="9"/>
    <w:unhideWhenUsed/>
    <w:qFormat/>
    <w:rsid w:val="00AF787F"/>
    <w:pPr>
      <w:keepNext/>
      <w:keepLines/>
      <w:numPr>
        <w:ilvl w:val="3"/>
        <w:numId w:val="1"/>
      </w:numPr>
      <w:spacing w:before="80" w:after="0"/>
      <w:outlineLvl w:val="3"/>
    </w:pPr>
    <w:rPr>
      <w:rFonts w:asciiTheme="majorHAnsi" w:eastAsiaTheme="majorEastAsia" w:hAnsiTheme="majorHAnsi" w:cstheme="majorBidi"/>
      <w:sz w:val="24"/>
      <w:szCs w:val="24"/>
    </w:rPr>
  </w:style>
  <w:style w:type="paragraph" w:styleId="Balk5">
    <w:name w:val="heading 5"/>
    <w:basedOn w:val="Normal"/>
    <w:next w:val="Normal"/>
    <w:link w:val="Balk5Char"/>
    <w:uiPriority w:val="9"/>
    <w:unhideWhenUsed/>
    <w:qFormat/>
    <w:rsid w:val="00AF787F"/>
    <w:pPr>
      <w:keepNext/>
      <w:keepLines/>
      <w:numPr>
        <w:ilvl w:val="4"/>
        <w:numId w:val="1"/>
      </w:numPr>
      <w:spacing w:before="80" w:after="0"/>
      <w:outlineLvl w:val="4"/>
    </w:pPr>
    <w:rPr>
      <w:rFonts w:asciiTheme="majorHAnsi" w:eastAsiaTheme="majorEastAsia" w:hAnsiTheme="majorHAnsi" w:cstheme="majorBidi"/>
      <w:i/>
      <w:iCs/>
      <w:szCs w:val="22"/>
    </w:rPr>
  </w:style>
  <w:style w:type="paragraph" w:styleId="Balk6">
    <w:name w:val="heading 6"/>
    <w:basedOn w:val="Normal"/>
    <w:next w:val="Normal"/>
    <w:link w:val="Balk6Char"/>
    <w:uiPriority w:val="9"/>
    <w:unhideWhenUsed/>
    <w:qFormat/>
    <w:rsid w:val="00AF787F"/>
    <w:pPr>
      <w:keepNext/>
      <w:keepLines/>
      <w:numPr>
        <w:ilvl w:val="5"/>
        <w:numId w:val="1"/>
      </w:numPr>
      <w:spacing w:before="80" w:after="0"/>
      <w:outlineLvl w:val="5"/>
    </w:pPr>
    <w:rPr>
      <w:rFonts w:asciiTheme="majorHAnsi" w:eastAsiaTheme="majorEastAsia" w:hAnsiTheme="majorHAnsi" w:cstheme="majorBidi"/>
      <w:color w:val="595959" w:themeColor="text1" w:themeTint="A6"/>
    </w:rPr>
  </w:style>
  <w:style w:type="paragraph" w:styleId="Balk7">
    <w:name w:val="heading 7"/>
    <w:basedOn w:val="Normal"/>
    <w:next w:val="Normal"/>
    <w:link w:val="Balk7Char"/>
    <w:uiPriority w:val="9"/>
    <w:semiHidden/>
    <w:unhideWhenUsed/>
    <w:qFormat/>
    <w:rsid w:val="00AF787F"/>
    <w:pPr>
      <w:keepNext/>
      <w:keepLines/>
      <w:numPr>
        <w:ilvl w:val="6"/>
        <w:numId w:val="1"/>
      </w:numPr>
      <w:spacing w:before="80" w:after="0"/>
      <w:outlineLvl w:val="6"/>
    </w:pPr>
    <w:rPr>
      <w:rFonts w:asciiTheme="majorHAnsi" w:eastAsiaTheme="majorEastAsia" w:hAnsiTheme="majorHAnsi" w:cstheme="majorBidi"/>
      <w:i/>
      <w:iCs/>
      <w:color w:val="595959" w:themeColor="text1" w:themeTint="A6"/>
    </w:rPr>
  </w:style>
  <w:style w:type="paragraph" w:styleId="Balk8">
    <w:name w:val="heading 8"/>
    <w:basedOn w:val="Normal"/>
    <w:next w:val="Normal"/>
    <w:link w:val="Balk8Char"/>
    <w:uiPriority w:val="9"/>
    <w:semiHidden/>
    <w:unhideWhenUsed/>
    <w:qFormat/>
    <w:rsid w:val="00AF787F"/>
    <w:pPr>
      <w:keepNext/>
      <w:keepLines/>
      <w:numPr>
        <w:ilvl w:val="7"/>
        <w:numId w:val="1"/>
      </w:numPr>
      <w:spacing w:before="80" w:after="0"/>
      <w:outlineLvl w:val="7"/>
    </w:pPr>
    <w:rPr>
      <w:rFonts w:asciiTheme="majorHAnsi" w:eastAsiaTheme="majorEastAsia" w:hAnsiTheme="majorHAnsi" w:cstheme="majorBidi"/>
      <w:smallCaps/>
      <w:color w:val="595959" w:themeColor="text1" w:themeTint="A6"/>
    </w:rPr>
  </w:style>
  <w:style w:type="paragraph" w:styleId="Balk9">
    <w:name w:val="heading 9"/>
    <w:basedOn w:val="Normal"/>
    <w:next w:val="Normal"/>
    <w:link w:val="Balk9Char"/>
    <w:uiPriority w:val="9"/>
    <w:semiHidden/>
    <w:unhideWhenUsed/>
    <w:qFormat/>
    <w:rsid w:val="00AF787F"/>
    <w:pPr>
      <w:keepNext/>
      <w:keepLines/>
      <w:numPr>
        <w:ilvl w:val="8"/>
        <w:numId w:val="1"/>
      </w:numPr>
      <w:spacing w:before="80" w:after="0"/>
      <w:outlineLvl w:val="8"/>
    </w:pPr>
    <w:rPr>
      <w:rFonts w:asciiTheme="majorHAnsi" w:eastAsiaTheme="majorEastAsia" w:hAnsiTheme="majorHAnsi" w:cstheme="majorBidi"/>
      <w:i/>
      <w:iCs/>
      <w:smallCaps/>
      <w:color w:val="595959" w:themeColor="text1" w:themeTint="A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C330D0"/>
    <w:rPr>
      <w:rFonts w:asciiTheme="majorHAnsi" w:eastAsiaTheme="majorEastAsia" w:hAnsiTheme="majorHAnsi" w:cstheme="majorBidi"/>
      <w:b/>
      <w:caps/>
      <w:color w:val="19479C"/>
      <w:sz w:val="30"/>
      <w:szCs w:val="36"/>
      <w:lang w:val="en-US"/>
    </w:rPr>
  </w:style>
  <w:style w:type="character" w:customStyle="1" w:styleId="Balk2Char">
    <w:name w:val="Başlık 2 Char"/>
    <w:basedOn w:val="VarsaylanParagrafYazTipi"/>
    <w:link w:val="Balk2"/>
    <w:uiPriority w:val="9"/>
    <w:rsid w:val="0015312F"/>
    <w:rPr>
      <w:rFonts w:eastAsiaTheme="majorEastAsia" w:cstheme="majorBidi"/>
      <w:color w:val="19479C"/>
      <w:sz w:val="28"/>
      <w:szCs w:val="28"/>
      <w:lang w:val="en-GB"/>
    </w:rPr>
  </w:style>
  <w:style w:type="character" w:customStyle="1" w:styleId="Balk3Char">
    <w:name w:val="Başlık 3 Char"/>
    <w:basedOn w:val="VarsaylanParagrafYazTipi"/>
    <w:link w:val="Balk3"/>
    <w:uiPriority w:val="9"/>
    <w:rsid w:val="00AF787F"/>
    <w:rPr>
      <w:rFonts w:asciiTheme="majorHAnsi" w:eastAsiaTheme="majorEastAsia" w:hAnsiTheme="majorHAnsi" w:cstheme="majorBidi"/>
      <w:color w:val="404040" w:themeColor="text1" w:themeTint="BF"/>
      <w:sz w:val="26"/>
      <w:szCs w:val="26"/>
      <w:lang w:val="en-GB"/>
    </w:rPr>
  </w:style>
  <w:style w:type="character" w:customStyle="1" w:styleId="Balk6Char">
    <w:name w:val="Başlık 6 Char"/>
    <w:basedOn w:val="VarsaylanParagrafYazTipi"/>
    <w:link w:val="Balk6"/>
    <w:uiPriority w:val="9"/>
    <w:semiHidden/>
    <w:rsid w:val="00AF787F"/>
    <w:rPr>
      <w:rFonts w:asciiTheme="majorHAnsi" w:eastAsiaTheme="majorEastAsia" w:hAnsiTheme="majorHAnsi" w:cstheme="majorBidi"/>
      <w:color w:val="595959" w:themeColor="text1" w:themeTint="A6"/>
      <w:sz w:val="22"/>
      <w:lang w:val="en-GB"/>
    </w:rPr>
  </w:style>
  <w:style w:type="character" w:customStyle="1" w:styleId="Balk7Char">
    <w:name w:val="Başlık 7 Char"/>
    <w:basedOn w:val="VarsaylanParagrafYazTipi"/>
    <w:link w:val="Balk7"/>
    <w:uiPriority w:val="9"/>
    <w:semiHidden/>
    <w:rsid w:val="00AF787F"/>
    <w:rPr>
      <w:rFonts w:asciiTheme="majorHAnsi" w:eastAsiaTheme="majorEastAsia" w:hAnsiTheme="majorHAnsi" w:cstheme="majorBidi"/>
      <w:i/>
      <w:iCs/>
      <w:color w:val="595959" w:themeColor="text1" w:themeTint="A6"/>
      <w:sz w:val="22"/>
      <w:lang w:val="en-GB"/>
    </w:rPr>
  </w:style>
  <w:style w:type="character" w:customStyle="1" w:styleId="Balk8Char">
    <w:name w:val="Başlık 8 Char"/>
    <w:basedOn w:val="VarsaylanParagrafYazTipi"/>
    <w:link w:val="Balk8"/>
    <w:uiPriority w:val="9"/>
    <w:semiHidden/>
    <w:rsid w:val="00AF787F"/>
    <w:rPr>
      <w:rFonts w:asciiTheme="majorHAnsi" w:eastAsiaTheme="majorEastAsia" w:hAnsiTheme="majorHAnsi" w:cstheme="majorBidi"/>
      <w:smallCaps/>
      <w:color w:val="595959" w:themeColor="text1" w:themeTint="A6"/>
      <w:sz w:val="22"/>
      <w:lang w:val="en-GB"/>
    </w:rPr>
  </w:style>
  <w:style w:type="character" w:customStyle="1" w:styleId="Balk9Char">
    <w:name w:val="Başlık 9 Char"/>
    <w:basedOn w:val="VarsaylanParagrafYazTipi"/>
    <w:link w:val="Balk9"/>
    <w:uiPriority w:val="9"/>
    <w:semiHidden/>
    <w:rsid w:val="00AF787F"/>
    <w:rPr>
      <w:rFonts w:asciiTheme="majorHAnsi" w:eastAsiaTheme="majorEastAsia" w:hAnsiTheme="majorHAnsi" w:cstheme="majorBidi"/>
      <w:i/>
      <w:iCs/>
      <w:smallCaps/>
      <w:color w:val="595959" w:themeColor="text1" w:themeTint="A6"/>
      <w:sz w:val="22"/>
      <w:lang w:val="en-GB"/>
    </w:rPr>
  </w:style>
  <w:style w:type="paragraph" w:styleId="stBilgi">
    <w:name w:val="header"/>
    <w:basedOn w:val="Normal"/>
    <w:link w:val="stBilgiChar"/>
    <w:uiPriority w:val="99"/>
    <w:unhideWhenUsed/>
    <w:rsid w:val="00E44A83"/>
    <w:pPr>
      <w:tabs>
        <w:tab w:val="center" w:pos="4153"/>
        <w:tab w:val="right" w:pos="8306"/>
      </w:tabs>
      <w:spacing w:after="0" w:line="240" w:lineRule="auto"/>
    </w:pPr>
    <w:rPr>
      <w:rFonts w:eastAsiaTheme="majorEastAsia"/>
    </w:rPr>
  </w:style>
  <w:style w:type="character" w:customStyle="1" w:styleId="stBilgiChar">
    <w:name w:val="Üst Bilgi Char"/>
    <w:basedOn w:val="VarsaylanParagrafYazTipi"/>
    <w:link w:val="stBilgi"/>
    <w:uiPriority w:val="99"/>
    <w:rsid w:val="00E44A83"/>
    <w:rPr>
      <w:rFonts w:eastAsiaTheme="majorEastAsia"/>
      <w:lang w:val="en-GB"/>
    </w:rPr>
  </w:style>
  <w:style w:type="paragraph" w:styleId="AltBilgi">
    <w:name w:val="footer"/>
    <w:basedOn w:val="Normal"/>
    <w:link w:val="AltBilgiChar"/>
    <w:uiPriority w:val="99"/>
    <w:unhideWhenUsed/>
    <w:rsid w:val="006C73BC"/>
    <w:rPr>
      <w:sz w:val="16"/>
      <w:szCs w:val="16"/>
    </w:rPr>
  </w:style>
  <w:style w:type="character" w:customStyle="1" w:styleId="AltBilgiChar">
    <w:name w:val="Alt Bilgi Char"/>
    <w:basedOn w:val="VarsaylanParagrafYazTipi"/>
    <w:link w:val="AltBilgi"/>
    <w:uiPriority w:val="99"/>
    <w:rsid w:val="006C73BC"/>
    <w:rPr>
      <w:sz w:val="16"/>
      <w:szCs w:val="16"/>
      <w:lang w:val="en-GB"/>
    </w:rPr>
  </w:style>
  <w:style w:type="paragraph" w:styleId="BalonMetni">
    <w:name w:val="Balloon Text"/>
    <w:basedOn w:val="Normal"/>
    <w:link w:val="BalonMetniChar"/>
    <w:uiPriority w:val="99"/>
    <w:semiHidden/>
    <w:unhideWhenUsed/>
    <w:rsid w:val="00E44A83"/>
    <w:pPr>
      <w:spacing w:after="0" w:line="240" w:lineRule="auto"/>
    </w:pPr>
    <w:rPr>
      <w:rFonts w:ascii="Tahoma" w:eastAsiaTheme="majorEastAsia" w:hAnsi="Tahoma" w:cs="Tahoma"/>
      <w:sz w:val="16"/>
      <w:szCs w:val="16"/>
    </w:rPr>
  </w:style>
  <w:style w:type="character" w:customStyle="1" w:styleId="BalonMetniChar">
    <w:name w:val="Balon Metni Char"/>
    <w:basedOn w:val="VarsaylanParagrafYazTipi"/>
    <w:link w:val="BalonMetni"/>
    <w:uiPriority w:val="99"/>
    <w:semiHidden/>
    <w:rsid w:val="00E44A83"/>
    <w:rPr>
      <w:rFonts w:ascii="Tahoma" w:eastAsiaTheme="majorEastAsia" w:hAnsi="Tahoma" w:cs="Tahoma"/>
      <w:sz w:val="16"/>
      <w:szCs w:val="16"/>
      <w:lang w:val="en-GB"/>
    </w:rPr>
  </w:style>
  <w:style w:type="paragraph" w:styleId="AralkYok">
    <w:name w:val="No Spacing"/>
    <w:link w:val="AralkYokChar"/>
    <w:uiPriority w:val="1"/>
    <w:qFormat/>
    <w:rsid w:val="00AF787F"/>
    <w:pPr>
      <w:spacing w:after="0" w:line="240" w:lineRule="auto"/>
    </w:pPr>
  </w:style>
  <w:style w:type="character" w:customStyle="1" w:styleId="AralkYokChar">
    <w:name w:val="Aralık Yok Char"/>
    <w:basedOn w:val="VarsaylanParagrafYazTipi"/>
    <w:link w:val="AralkYok"/>
    <w:uiPriority w:val="1"/>
    <w:rsid w:val="00E44A83"/>
  </w:style>
  <w:style w:type="paragraph" w:styleId="T1">
    <w:name w:val="toc 1"/>
    <w:basedOn w:val="Normal"/>
    <w:next w:val="Normal"/>
    <w:autoRedefine/>
    <w:uiPriority w:val="39"/>
    <w:unhideWhenUsed/>
    <w:rsid w:val="00E44A83"/>
    <w:pPr>
      <w:spacing w:after="100" w:line="240" w:lineRule="auto"/>
    </w:pPr>
    <w:rPr>
      <w:bCs/>
      <w:iCs/>
    </w:rPr>
  </w:style>
  <w:style w:type="paragraph" w:styleId="T2">
    <w:name w:val="toc 2"/>
    <w:basedOn w:val="Normal"/>
    <w:next w:val="Normal"/>
    <w:autoRedefine/>
    <w:uiPriority w:val="39"/>
    <w:unhideWhenUsed/>
    <w:rsid w:val="00E44A83"/>
    <w:pPr>
      <w:spacing w:after="100" w:line="240" w:lineRule="auto"/>
      <w:ind w:left="220"/>
    </w:pPr>
    <w:rPr>
      <w:bCs/>
      <w:iCs/>
    </w:rPr>
  </w:style>
  <w:style w:type="paragraph" w:styleId="T3">
    <w:name w:val="toc 3"/>
    <w:basedOn w:val="Normal"/>
    <w:next w:val="Normal"/>
    <w:autoRedefine/>
    <w:uiPriority w:val="39"/>
    <w:unhideWhenUsed/>
    <w:rsid w:val="00E44A83"/>
    <w:pPr>
      <w:spacing w:after="100" w:line="240" w:lineRule="auto"/>
      <w:ind w:left="440"/>
    </w:pPr>
    <w:rPr>
      <w:bCs/>
      <w:iCs/>
    </w:rPr>
  </w:style>
  <w:style w:type="paragraph" w:styleId="ListeParagraf">
    <w:name w:val="List Paragraph"/>
    <w:basedOn w:val="Normal"/>
    <w:link w:val="ListeParagrafChar"/>
    <w:uiPriority w:val="34"/>
    <w:qFormat/>
    <w:rsid w:val="00AF787F"/>
    <w:pPr>
      <w:ind w:left="720"/>
      <w:contextualSpacing/>
    </w:pPr>
  </w:style>
  <w:style w:type="paragraph" w:styleId="TBal">
    <w:name w:val="TOC Heading"/>
    <w:basedOn w:val="Balk1"/>
    <w:next w:val="Normal"/>
    <w:uiPriority w:val="39"/>
    <w:unhideWhenUsed/>
    <w:qFormat/>
    <w:rsid w:val="00AF787F"/>
    <w:pPr>
      <w:outlineLvl w:val="9"/>
    </w:pPr>
  </w:style>
  <w:style w:type="character" w:styleId="Kpr">
    <w:name w:val="Hyperlink"/>
    <w:basedOn w:val="VarsaylanParagrafYazTipi"/>
    <w:uiPriority w:val="99"/>
    <w:unhideWhenUsed/>
    <w:rsid w:val="00E44A83"/>
    <w:rPr>
      <w:color w:val="B258D3" w:themeColor="hyperlink"/>
      <w:u w:val="single"/>
    </w:rPr>
  </w:style>
  <w:style w:type="character" w:styleId="SayfaNumaras">
    <w:name w:val="page number"/>
    <w:basedOn w:val="VarsaylanParagrafYazTipi"/>
    <w:uiPriority w:val="99"/>
    <w:unhideWhenUsed/>
    <w:rsid w:val="00E44A83"/>
    <w:rPr>
      <w:rFonts w:eastAsiaTheme="minorEastAsia" w:cstheme="minorBidi"/>
      <w:bCs w:val="0"/>
      <w:iCs w:val="0"/>
      <w:szCs w:val="22"/>
      <w:lang w:val="el-GR"/>
    </w:rPr>
  </w:style>
  <w:style w:type="table" w:styleId="TabloKlavuzu">
    <w:name w:val="Table Grid"/>
    <w:basedOn w:val="NormalTablo"/>
    <w:uiPriority w:val="59"/>
    <w:rsid w:val="00E44A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nuBal">
    <w:name w:val="Title"/>
    <w:basedOn w:val="Normal"/>
    <w:next w:val="Normal"/>
    <w:link w:val="KonuBalChar"/>
    <w:uiPriority w:val="10"/>
    <w:qFormat/>
    <w:rsid w:val="00AF787F"/>
    <w:pPr>
      <w:spacing w:after="0" w:line="240" w:lineRule="auto"/>
      <w:contextualSpacing/>
    </w:pPr>
    <w:rPr>
      <w:rFonts w:asciiTheme="majorHAnsi" w:eastAsiaTheme="majorEastAsia" w:hAnsiTheme="majorHAnsi" w:cstheme="majorBidi"/>
      <w:color w:val="006E83" w:themeColor="accent1" w:themeShade="BF"/>
      <w:spacing w:val="-7"/>
      <w:sz w:val="80"/>
      <w:szCs w:val="80"/>
    </w:rPr>
  </w:style>
  <w:style w:type="character" w:customStyle="1" w:styleId="KonuBalChar">
    <w:name w:val="Konu Başlığı Char"/>
    <w:basedOn w:val="VarsaylanParagrafYazTipi"/>
    <w:link w:val="KonuBal"/>
    <w:uiPriority w:val="10"/>
    <w:rsid w:val="00AF787F"/>
    <w:rPr>
      <w:rFonts w:asciiTheme="majorHAnsi" w:eastAsiaTheme="majorEastAsia" w:hAnsiTheme="majorHAnsi" w:cstheme="majorBidi"/>
      <w:color w:val="006E83" w:themeColor="accent1" w:themeShade="BF"/>
      <w:spacing w:val="-7"/>
      <w:sz w:val="80"/>
      <w:szCs w:val="80"/>
    </w:rPr>
  </w:style>
  <w:style w:type="character" w:customStyle="1" w:styleId="Balk4Char">
    <w:name w:val="Başlık 4 Char"/>
    <w:basedOn w:val="VarsaylanParagrafYazTipi"/>
    <w:link w:val="Balk4"/>
    <w:uiPriority w:val="9"/>
    <w:rsid w:val="00AF787F"/>
    <w:rPr>
      <w:rFonts w:asciiTheme="majorHAnsi" w:eastAsiaTheme="majorEastAsia" w:hAnsiTheme="majorHAnsi" w:cstheme="majorBidi"/>
      <w:sz w:val="24"/>
      <w:szCs w:val="24"/>
      <w:lang w:val="en-GB"/>
    </w:rPr>
  </w:style>
  <w:style w:type="character" w:customStyle="1" w:styleId="Balk5Char">
    <w:name w:val="Başlık 5 Char"/>
    <w:basedOn w:val="VarsaylanParagrafYazTipi"/>
    <w:link w:val="Balk5"/>
    <w:uiPriority w:val="9"/>
    <w:rsid w:val="00AF787F"/>
    <w:rPr>
      <w:rFonts w:asciiTheme="majorHAnsi" w:eastAsiaTheme="majorEastAsia" w:hAnsiTheme="majorHAnsi" w:cstheme="majorBidi"/>
      <w:i/>
      <w:iCs/>
      <w:sz w:val="22"/>
      <w:szCs w:val="22"/>
      <w:lang w:val="en-GB"/>
    </w:rPr>
  </w:style>
  <w:style w:type="paragraph" w:styleId="ResimYazs">
    <w:name w:val="caption"/>
    <w:basedOn w:val="Normal"/>
    <w:next w:val="Normal"/>
    <w:uiPriority w:val="35"/>
    <w:unhideWhenUsed/>
    <w:qFormat/>
    <w:rsid w:val="00AF787F"/>
    <w:pPr>
      <w:spacing w:line="240" w:lineRule="auto"/>
    </w:pPr>
    <w:rPr>
      <w:b/>
      <w:bCs/>
      <w:color w:val="404040" w:themeColor="text1" w:themeTint="BF"/>
      <w:sz w:val="20"/>
      <w:szCs w:val="20"/>
    </w:rPr>
  </w:style>
  <w:style w:type="paragraph" w:styleId="Altyaz">
    <w:name w:val="Subtitle"/>
    <w:basedOn w:val="Normal"/>
    <w:next w:val="Normal"/>
    <w:link w:val="AltyazChar"/>
    <w:uiPriority w:val="11"/>
    <w:qFormat/>
    <w:rsid w:val="00AF787F"/>
    <w:pPr>
      <w:numPr>
        <w:ilvl w:val="1"/>
      </w:numPr>
      <w:spacing w:after="240" w:line="240" w:lineRule="auto"/>
    </w:pPr>
    <w:rPr>
      <w:rFonts w:asciiTheme="majorHAnsi" w:eastAsiaTheme="majorEastAsia" w:hAnsiTheme="majorHAnsi" w:cstheme="majorBidi"/>
      <w:color w:val="404040" w:themeColor="text1" w:themeTint="BF"/>
      <w:sz w:val="30"/>
      <w:szCs w:val="30"/>
    </w:rPr>
  </w:style>
  <w:style w:type="character" w:customStyle="1" w:styleId="AltyazChar">
    <w:name w:val="Altyazı Char"/>
    <w:basedOn w:val="VarsaylanParagrafYazTipi"/>
    <w:link w:val="Altyaz"/>
    <w:uiPriority w:val="11"/>
    <w:rsid w:val="00AF787F"/>
    <w:rPr>
      <w:rFonts w:asciiTheme="majorHAnsi" w:eastAsiaTheme="majorEastAsia" w:hAnsiTheme="majorHAnsi" w:cstheme="majorBidi"/>
      <w:color w:val="404040" w:themeColor="text1" w:themeTint="BF"/>
      <w:sz w:val="30"/>
      <w:szCs w:val="30"/>
    </w:rPr>
  </w:style>
  <w:style w:type="character" w:styleId="Gl">
    <w:name w:val="Strong"/>
    <w:basedOn w:val="VarsaylanParagrafYazTipi"/>
    <w:uiPriority w:val="22"/>
    <w:qFormat/>
    <w:rsid w:val="00AF787F"/>
    <w:rPr>
      <w:b/>
      <w:bCs/>
    </w:rPr>
  </w:style>
  <w:style w:type="character" w:styleId="Vurgu">
    <w:name w:val="Emphasis"/>
    <w:basedOn w:val="VarsaylanParagrafYazTipi"/>
    <w:uiPriority w:val="20"/>
    <w:qFormat/>
    <w:rsid w:val="00AF787F"/>
    <w:rPr>
      <w:i/>
      <w:iCs/>
    </w:rPr>
  </w:style>
  <w:style w:type="paragraph" w:styleId="Alnt">
    <w:name w:val="Quote"/>
    <w:basedOn w:val="Normal"/>
    <w:next w:val="Normal"/>
    <w:link w:val="AlntChar"/>
    <w:uiPriority w:val="29"/>
    <w:qFormat/>
    <w:rsid w:val="00AF787F"/>
    <w:pPr>
      <w:spacing w:before="240" w:after="240" w:line="252" w:lineRule="auto"/>
      <w:ind w:left="864" w:right="864"/>
      <w:jc w:val="center"/>
    </w:pPr>
    <w:rPr>
      <w:i/>
      <w:iCs/>
    </w:rPr>
  </w:style>
  <w:style w:type="character" w:customStyle="1" w:styleId="AlntChar">
    <w:name w:val="Alıntı Char"/>
    <w:basedOn w:val="VarsaylanParagrafYazTipi"/>
    <w:link w:val="Alnt"/>
    <w:uiPriority w:val="29"/>
    <w:rsid w:val="00AF787F"/>
    <w:rPr>
      <w:i/>
      <w:iCs/>
    </w:rPr>
  </w:style>
  <w:style w:type="paragraph" w:styleId="GlAlnt">
    <w:name w:val="Intense Quote"/>
    <w:basedOn w:val="Normal"/>
    <w:next w:val="Normal"/>
    <w:link w:val="GlAlntChar"/>
    <w:uiPriority w:val="30"/>
    <w:qFormat/>
    <w:rsid w:val="00AF787F"/>
    <w:pPr>
      <w:spacing w:before="100" w:beforeAutospacing="1" w:after="240"/>
      <w:ind w:left="864" w:right="864"/>
      <w:jc w:val="center"/>
    </w:pPr>
    <w:rPr>
      <w:rFonts w:asciiTheme="majorHAnsi" w:eastAsiaTheme="majorEastAsia" w:hAnsiTheme="majorHAnsi" w:cstheme="majorBidi"/>
      <w:color w:val="0094AF" w:themeColor="accent1"/>
      <w:sz w:val="28"/>
      <w:szCs w:val="28"/>
    </w:rPr>
  </w:style>
  <w:style w:type="character" w:customStyle="1" w:styleId="GlAlntChar">
    <w:name w:val="Güçlü Alıntı Char"/>
    <w:basedOn w:val="VarsaylanParagrafYazTipi"/>
    <w:link w:val="GlAlnt"/>
    <w:uiPriority w:val="30"/>
    <w:rsid w:val="00AF787F"/>
    <w:rPr>
      <w:rFonts w:asciiTheme="majorHAnsi" w:eastAsiaTheme="majorEastAsia" w:hAnsiTheme="majorHAnsi" w:cstheme="majorBidi"/>
      <w:color w:val="0094AF" w:themeColor="accent1"/>
      <w:sz w:val="28"/>
      <w:szCs w:val="28"/>
    </w:rPr>
  </w:style>
  <w:style w:type="character" w:styleId="HafifVurgulama">
    <w:name w:val="Subtle Emphasis"/>
    <w:basedOn w:val="VarsaylanParagrafYazTipi"/>
    <w:uiPriority w:val="19"/>
    <w:qFormat/>
    <w:rsid w:val="00AF787F"/>
    <w:rPr>
      <w:i/>
      <w:iCs/>
      <w:color w:val="595959" w:themeColor="text1" w:themeTint="A6"/>
    </w:rPr>
  </w:style>
  <w:style w:type="character" w:styleId="GlVurgulama">
    <w:name w:val="Intense Emphasis"/>
    <w:basedOn w:val="VarsaylanParagrafYazTipi"/>
    <w:uiPriority w:val="21"/>
    <w:qFormat/>
    <w:rsid w:val="00AF787F"/>
    <w:rPr>
      <w:b/>
      <w:bCs/>
      <w:i/>
      <w:iCs/>
    </w:rPr>
  </w:style>
  <w:style w:type="character" w:styleId="HafifBavuru">
    <w:name w:val="Subtle Reference"/>
    <w:basedOn w:val="VarsaylanParagrafYazTipi"/>
    <w:uiPriority w:val="31"/>
    <w:qFormat/>
    <w:rsid w:val="00AF787F"/>
    <w:rPr>
      <w:smallCaps/>
      <w:color w:val="404040" w:themeColor="text1" w:themeTint="BF"/>
    </w:rPr>
  </w:style>
  <w:style w:type="character" w:styleId="GlBavuru">
    <w:name w:val="Intense Reference"/>
    <w:basedOn w:val="VarsaylanParagrafYazTipi"/>
    <w:uiPriority w:val="32"/>
    <w:qFormat/>
    <w:rsid w:val="00AF787F"/>
    <w:rPr>
      <w:b/>
      <w:bCs/>
      <w:smallCaps/>
      <w:u w:val="single"/>
    </w:rPr>
  </w:style>
  <w:style w:type="character" w:styleId="KitapBal">
    <w:name w:val="Book Title"/>
    <w:basedOn w:val="VarsaylanParagrafYazTipi"/>
    <w:uiPriority w:val="33"/>
    <w:qFormat/>
    <w:rsid w:val="00AF787F"/>
    <w:rPr>
      <w:b/>
      <w:bCs/>
      <w:smallCaps/>
    </w:rPr>
  </w:style>
  <w:style w:type="table" w:customStyle="1" w:styleId="1">
    <w:name w:val="Στυλ1"/>
    <w:basedOn w:val="NormalTablo"/>
    <w:uiPriority w:val="99"/>
    <w:qFormat/>
    <w:rsid w:val="00B5789C"/>
    <w:pPr>
      <w:spacing w:after="0" w:line="240" w:lineRule="auto"/>
    </w:pPr>
    <w:rPr>
      <w:rFonts w:eastAsiaTheme="minorHAnsi"/>
      <w:sz w:val="22"/>
      <w:szCs w:val="22"/>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i/>
      </w:rPr>
      <w:tblPr/>
      <w:tcPr>
        <w:shd w:val="clear" w:color="auto" w:fill="D9D9D9" w:themeFill="background1" w:themeFillShade="D9"/>
      </w:tcPr>
    </w:tblStylePr>
  </w:style>
  <w:style w:type="character" w:styleId="DipnotBavurusu">
    <w:name w:val="footnote reference"/>
    <w:basedOn w:val="VarsaylanParagrafYazTipi"/>
    <w:uiPriority w:val="99"/>
    <w:semiHidden/>
    <w:unhideWhenUsed/>
    <w:rsid w:val="00F25EBC"/>
    <w:rPr>
      <w:vertAlign w:val="superscript"/>
    </w:rPr>
  </w:style>
  <w:style w:type="character" w:customStyle="1" w:styleId="UnresolvedMention1">
    <w:name w:val="Unresolved Mention1"/>
    <w:basedOn w:val="VarsaylanParagrafYazTipi"/>
    <w:uiPriority w:val="99"/>
    <w:semiHidden/>
    <w:unhideWhenUsed/>
    <w:rsid w:val="008A0E76"/>
    <w:rPr>
      <w:color w:val="605E5C"/>
      <w:shd w:val="clear" w:color="auto" w:fill="E1DFDD"/>
    </w:rPr>
  </w:style>
  <w:style w:type="table" w:customStyle="1" w:styleId="ListTable3-Accent61">
    <w:name w:val="List Table 3 - Accent 61"/>
    <w:basedOn w:val="NormalTablo"/>
    <w:uiPriority w:val="48"/>
    <w:rsid w:val="00AD1C44"/>
    <w:pPr>
      <w:spacing w:after="0" w:line="240" w:lineRule="auto"/>
    </w:pPr>
    <w:tblPr>
      <w:tblStyleRowBandSize w:val="1"/>
      <w:tblStyleColBandSize w:val="1"/>
      <w:tblBorders>
        <w:top w:val="single" w:sz="4" w:space="0" w:color="005664" w:themeColor="accent6"/>
        <w:left w:val="single" w:sz="4" w:space="0" w:color="005664" w:themeColor="accent6"/>
        <w:bottom w:val="single" w:sz="4" w:space="0" w:color="005664" w:themeColor="accent6"/>
        <w:right w:val="single" w:sz="4" w:space="0" w:color="005664" w:themeColor="accent6"/>
      </w:tblBorders>
    </w:tblPr>
    <w:tblStylePr w:type="firstRow">
      <w:rPr>
        <w:b/>
        <w:bCs/>
        <w:color w:val="FFFFFF" w:themeColor="background1"/>
      </w:rPr>
      <w:tblPr/>
      <w:tcPr>
        <w:shd w:val="clear" w:color="auto" w:fill="005664" w:themeFill="accent6"/>
      </w:tcPr>
    </w:tblStylePr>
    <w:tblStylePr w:type="lastRow">
      <w:rPr>
        <w:b/>
        <w:bCs/>
      </w:rPr>
      <w:tblPr/>
      <w:tcPr>
        <w:tcBorders>
          <w:top w:val="double" w:sz="4" w:space="0" w:color="005664"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5664" w:themeColor="accent6"/>
          <w:right w:val="single" w:sz="4" w:space="0" w:color="005664" w:themeColor="accent6"/>
        </w:tcBorders>
      </w:tcPr>
    </w:tblStylePr>
    <w:tblStylePr w:type="band1Horz">
      <w:tblPr/>
      <w:tcPr>
        <w:tcBorders>
          <w:top w:val="single" w:sz="4" w:space="0" w:color="005664" w:themeColor="accent6"/>
          <w:bottom w:val="single" w:sz="4" w:space="0" w:color="005664"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5664" w:themeColor="accent6"/>
          <w:left w:val="nil"/>
        </w:tcBorders>
      </w:tcPr>
    </w:tblStylePr>
    <w:tblStylePr w:type="swCell">
      <w:tblPr/>
      <w:tcPr>
        <w:tcBorders>
          <w:top w:val="double" w:sz="4" w:space="0" w:color="005664" w:themeColor="accent6"/>
          <w:right w:val="nil"/>
        </w:tcBorders>
      </w:tcPr>
    </w:tblStylePr>
  </w:style>
  <w:style w:type="table" w:customStyle="1" w:styleId="ListTable5Dark-Accent61">
    <w:name w:val="List Table 5 Dark - Accent 61"/>
    <w:basedOn w:val="NormalTablo"/>
    <w:uiPriority w:val="50"/>
    <w:rsid w:val="00AD1C44"/>
    <w:pPr>
      <w:spacing w:after="0" w:line="240" w:lineRule="auto"/>
    </w:pPr>
    <w:rPr>
      <w:color w:val="FFFFFF" w:themeColor="background1"/>
    </w:rPr>
    <w:tblPr>
      <w:tblStyleRowBandSize w:val="1"/>
      <w:tblStyleColBandSize w:val="1"/>
      <w:tblBorders>
        <w:top w:val="single" w:sz="24" w:space="0" w:color="005664" w:themeColor="accent6"/>
        <w:left w:val="single" w:sz="24" w:space="0" w:color="005664" w:themeColor="accent6"/>
        <w:bottom w:val="single" w:sz="24" w:space="0" w:color="005664" w:themeColor="accent6"/>
        <w:right w:val="single" w:sz="24" w:space="0" w:color="005664" w:themeColor="accent6"/>
      </w:tblBorders>
    </w:tblPr>
    <w:tcPr>
      <w:shd w:val="clear" w:color="auto" w:fill="005664"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GridTable5Dark-Accent61">
    <w:name w:val="Grid Table 5 Dark - Accent 61"/>
    <w:basedOn w:val="NormalTablo"/>
    <w:uiPriority w:val="50"/>
    <w:rsid w:val="00AD1C44"/>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ADF3FF"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5664"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5664"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5664"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5664" w:themeFill="accent6"/>
      </w:tcPr>
    </w:tblStylePr>
    <w:tblStylePr w:type="band1Vert">
      <w:tblPr/>
      <w:tcPr>
        <w:shd w:val="clear" w:color="auto" w:fill="5BE7FF" w:themeFill="accent6" w:themeFillTint="66"/>
      </w:tcPr>
    </w:tblStylePr>
    <w:tblStylePr w:type="band1Horz">
      <w:tblPr/>
      <w:tcPr>
        <w:shd w:val="clear" w:color="auto" w:fill="5BE7FF" w:themeFill="accent6" w:themeFillTint="66"/>
      </w:tcPr>
    </w:tblStylePr>
  </w:style>
  <w:style w:type="table" w:customStyle="1" w:styleId="GridTable6Colorful-Accent11">
    <w:name w:val="Grid Table 6 Colorful - Accent 11"/>
    <w:basedOn w:val="NormalTablo"/>
    <w:uiPriority w:val="51"/>
    <w:rsid w:val="00AD1C44"/>
    <w:pPr>
      <w:spacing w:after="0" w:line="240" w:lineRule="auto"/>
    </w:pPr>
    <w:rPr>
      <w:color w:val="006E83" w:themeColor="accent1" w:themeShade="BF"/>
    </w:rPr>
    <w:tblPr>
      <w:tblStyleRowBandSize w:val="1"/>
      <w:tblStyleColBandSize w:val="1"/>
      <w:tblBorders>
        <w:top w:val="single" w:sz="4" w:space="0" w:color="36DFFF" w:themeColor="accent1" w:themeTint="99"/>
        <w:left w:val="single" w:sz="4" w:space="0" w:color="36DFFF" w:themeColor="accent1" w:themeTint="99"/>
        <w:bottom w:val="single" w:sz="4" w:space="0" w:color="36DFFF" w:themeColor="accent1" w:themeTint="99"/>
        <w:right w:val="single" w:sz="4" w:space="0" w:color="36DFFF" w:themeColor="accent1" w:themeTint="99"/>
        <w:insideH w:val="single" w:sz="4" w:space="0" w:color="36DFFF" w:themeColor="accent1" w:themeTint="99"/>
        <w:insideV w:val="single" w:sz="4" w:space="0" w:color="36DFFF" w:themeColor="accent1" w:themeTint="99"/>
      </w:tblBorders>
    </w:tblPr>
    <w:tblStylePr w:type="firstRow">
      <w:rPr>
        <w:b/>
        <w:bCs/>
      </w:rPr>
      <w:tblPr/>
      <w:tcPr>
        <w:tcBorders>
          <w:bottom w:val="single" w:sz="12" w:space="0" w:color="36DFFF" w:themeColor="accent1" w:themeTint="99"/>
        </w:tcBorders>
      </w:tcPr>
    </w:tblStylePr>
    <w:tblStylePr w:type="lastRow">
      <w:rPr>
        <w:b/>
        <w:bCs/>
      </w:rPr>
      <w:tblPr/>
      <w:tcPr>
        <w:tcBorders>
          <w:top w:val="double" w:sz="4" w:space="0" w:color="36DFFF" w:themeColor="accent1" w:themeTint="99"/>
        </w:tcBorders>
      </w:tcPr>
    </w:tblStylePr>
    <w:tblStylePr w:type="firstCol">
      <w:rPr>
        <w:b/>
        <w:bCs/>
      </w:rPr>
    </w:tblStylePr>
    <w:tblStylePr w:type="lastCol">
      <w:rPr>
        <w:b/>
        <w:bCs/>
      </w:rPr>
    </w:tblStylePr>
    <w:tblStylePr w:type="band1Vert">
      <w:tblPr/>
      <w:tcPr>
        <w:shd w:val="clear" w:color="auto" w:fill="BCF4FF" w:themeFill="accent1" w:themeFillTint="33"/>
      </w:tcPr>
    </w:tblStylePr>
    <w:tblStylePr w:type="band1Horz">
      <w:tblPr/>
      <w:tcPr>
        <w:shd w:val="clear" w:color="auto" w:fill="BCF4FF" w:themeFill="accent1" w:themeFillTint="33"/>
      </w:tcPr>
    </w:tblStylePr>
  </w:style>
  <w:style w:type="table" w:customStyle="1" w:styleId="GridTable5Dark-Accent11">
    <w:name w:val="Grid Table 5 Dark - Accent 11"/>
    <w:basedOn w:val="NormalTablo"/>
    <w:uiPriority w:val="50"/>
    <w:rsid w:val="00AD1C44"/>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table" w:customStyle="1" w:styleId="ListTable3-Accent11">
    <w:name w:val="List Table 3 - Accent 11"/>
    <w:basedOn w:val="NormalTablo"/>
    <w:uiPriority w:val="48"/>
    <w:rsid w:val="00AD1C44"/>
    <w:pPr>
      <w:spacing w:after="0" w:line="240" w:lineRule="auto"/>
    </w:pPr>
    <w:tblPr>
      <w:tblStyleRowBandSize w:val="1"/>
      <w:tblStyleColBandSize w:val="1"/>
      <w:tblBorders>
        <w:top w:val="single" w:sz="4" w:space="0" w:color="0094AF" w:themeColor="accent1"/>
        <w:left w:val="single" w:sz="4" w:space="0" w:color="0094AF" w:themeColor="accent1"/>
        <w:bottom w:val="single" w:sz="4" w:space="0" w:color="0094AF" w:themeColor="accent1"/>
        <w:right w:val="single" w:sz="4" w:space="0" w:color="0094AF" w:themeColor="accent1"/>
      </w:tblBorders>
    </w:tblPr>
    <w:tblStylePr w:type="firstRow">
      <w:rPr>
        <w:b/>
        <w:bCs/>
        <w:color w:val="FFFFFF" w:themeColor="background1"/>
      </w:rPr>
      <w:tblPr/>
      <w:tcPr>
        <w:shd w:val="clear" w:color="auto" w:fill="0094AF" w:themeFill="accent1"/>
      </w:tcPr>
    </w:tblStylePr>
    <w:tblStylePr w:type="lastRow">
      <w:rPr>
        <w:b/>
        <w:bCs/>
      </w:rPr>
      <w:tblPr/>
      <w:tcPr>
        <w:tcBorders>
          <w:top w:val="double" w:sz="4" w:space="0" w:color="0094AF"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94AF" w:themeColor="accent1"/>
          <w:right w:val="single" w:sz="4" w:space="0" w:color="0094AF" w:themeColor="accent1"/>
        </w:tcBorders>
      </w:tcPr>
    </w:tblStylePr>
    <w:tblStylePr w:type="band1Horz">
      <w:tblPr/>
      <w:tcPr>
        <w:tcBorders>
          <w:top w:val="single" w:sz="4" w:space="0" w:color="0094AF" w:themeColor="accent1"/>
          <w:bottom w:val="single" w:sz="4" w:space="0" w:color="0094AF"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94AF" w:themeColor="accent1"/>
          <w:left w:val="nil"/>
        </w:tcBorders>
      </w:tcPr>
    </w:tblStylePr>
    <w:tblStylePr w:type="swCell">
      <w:tblPr/>
      <w:tcPr>
        <w:tcBorders>
          <w:top w:val="double" w:sz="4" w:space="0" w:color="0094AF" w:themeColor="accent1"/>
          <w:right w:val="nil"/>
        </w:tcBorders>
      </w:tcPr>
    </w:tblStylePr>
  </w:style>
  <w:style w:type="table" w:customStyle="1" w:styleId="ListTable3-Accent51">
    <w:name w:val="List Table 3 - Accent 51"/>
    <w:basedOn w:val="NormalTablo"/>
    <w:uiPriority w:val="48"/>
    <w:rsid w:val="00AF787F"/>
    <w:pPr>
      <w:spacing w:after="0" w:line="240" w:lineRule="auto"/>
    </w:pPr>
    <w:tblPr>
      <w:tblStyleRowBandSize w:val="1"/>
      <w:tblStyleColBandSize w:val="1"/>
      <w:tblBorders>
        <w:top w:val="single" w:sz="4" w:space="0" w:color="189430" w:themeColor="accent5"/>
        <w:left w:val="single" w:sz="4" w:space="0" w:color="189430" w:themeColor="accent5"/>
        <w:bottom w:val="single" w:sz="4" w:space="0" w:color="189430" w:themeColor="accent5"/>
        <w:right w:val="single" w:sz="4" w:space="0" w:color="189430" w:themeColor="accent5"/>
      </w:tblBorders>
    </w:tblPr>
    <w:tblStylePr w:type="firstRow">
      <w:rPr>
        <w:b/>
        <w:bCs/>
        <w:color w:val="FFFFFF" w:themeColor="background1"/>
      </w:rPr>
      <w:tblPr/>
      <w:tcPr>
        <w:shd w:val="clear" w:color="auto" w:fill="189430" w:themeFill="accent5"/>
      </w:tcPr>
    </w:tblStylePr>
    <w:tblStylePr w:type="lastRow">
      <w:rPr>
        <w:b/>
        <w:bCs/>
      </w:rPr>
      <w:tblPr/>
      <w:tcPr>
        <w:tcBorders>
          <w:top w:val="double" w:sz="4" w:space="0" w:color="189430"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89430" w:themeColor="accent5"/>
          <w:right w:val="single" w:sz="4" w:space="0" w:color="189430" w:themeColor="accent5"/>
        </w:tcBorders>
      </w:tcPr>
    </w:tblStylePr>
    <w:tblStylePr w:type="band1Horz">
      <w:tblPr/>
      <w:tcPr>
        <w:tcBorders>
          <w:top w:val="single" w:sz="4" w:space="0" w:color="189430" w:themeColor="accent5"/>
          <w:bottom w:val="single" w:sz="4" w:space="0" w:color="189430"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89430" w:themeColor="accent5"/>
          <w:left w:val="nil"/>
        </w:tcBorders>
      </w:tcPr>
    </w:tblStylePr>
    <w:tblStylePr w:type="swCell">
      <w:tblPr/>
      <w:tcPr>
        <w:tcBorders>
          <w:top w:val="double" w:sz="4" w:space="0" w:color="189430" w:themeColor="accent5"/>
          <w:right w:val="nil"/>
        </w:tcBorders>
      </w:tcPr>
    </w:tblStylePr>
  </w:style>
  <w:style w:type="table" w:customStyle="1" w:styleId="GridTable5Dark-Accent51">
    <w:name w:val="Grid Table 5 Dark - Accent 51"/>
    <w:basedOn w:val="NormalTablo"/>
    <w:uiPriority w:val="50"/>
    <w:rsid w:val="00AF787F"/>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4F5CE"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189430"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189430"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189430"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189430" w:themeFill="accent5"/>
      </w:tcPr>
    </w:tblStylePr>
    <w:tblStylePr w:type="band1Vert">
      <w:tblPr/>
      <w:tcPr>
        <w:shd w:val="clear" w:color="auto" w:fill="8AEC9D" w:themeFill="accent5" w:themeFillTint="66"/>
      </w:tcPr>
    </w:tblStylePr>
    <w:tblStylePr w:type="band1Horz">
      <w:tblPr/>
      <w:tcPr>
        <w:shd w:val="clear" w:color="auto" w:fill="8AEC9D" w:themeFill="accent5" w:themeFillTint="66"/>
      </w:tcPr>
    </w:tblStylePr>
  </w:style>
  <w:style w:type="table" w:customStyle="1" w:styleId="ListTable3-Accent31">
    <w:name w:val="List Table 3 - Accent 31"/>
    <w:basedOn w:val="NormalTablo"/>
    <w:uiPriority w:val="48"/>
    <w:rsid w:val="00C9246C"/>
    <w:pPr>
      <w:spacing w:after="0" w:line="240" w:lineRule="auto"/>
    </w:pPr>
    <w:tblPr>
      <w:tblStyleRowBandSize w:val="1"/>
      <w:tblStyleColBandSize w:val="1"/>
      <w:tblBorders>
        <w:top w:val="single" w:sz="4" w:space="0" w:color="DD2E02" w:themeColor="accent3"/>
        <w:left w:val="single" w:sz="4" w:space="0" w:color="DD2E02" w:themeColor="accent3"/>
        <w:bottom w:val="single" w:sz="4" w:space="0" w:color="DD2E02" w:themeColor="accent3"/>
        <w:right w:val="single" w:sz="4" w:space="0" w:color="DD2E02" w:themeColor="accent3"/>
      </w:tblBorders>
    </w:tblPr>
    <w:tblStylePr w:type="firstRow">
      <w:rPr>
        <w:b/>
        <w:bCs/>
        <w:color w:val="FFFFFF" w:themeColor="background1"/>
      </w:rPr>
      <w:tblPr/>
      <w:tcPr>
        <w:shd w:val="clear" w:color="auto" w:fill="DD2E02" w:themeFill="accent3"/>
      </w:tcPr>
    </w:tblStylePr>
    <w:tblStylePr w:type="lastRow">
      <w:rPr>
        <w:b/>
        <w:bCs/>
      </w:rPr>
      <w:tblPr/>
      <w:tcPr>
        <w:tcBorders>
          <w:top w:val="double" w:sz="4" w:space="0" w:color="DD2E02"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DD2E02" w:themeColor="accent3"/>
          <w:right w:val="single" w:sz="4" w:space="0" w:color="DD2E02" w:themeColor="accent3"/>
        </w:tcBorders>
      </w:tcPr>
    </w:tblStylePr>
    <w:tblStylePr w:type="band1Horz">
      <w:tblPr/>
      <w:tcPr>
        <w:tcBorders>
          <w:top w:val="single" w:sz="4" w:space="0" w:color="DD2E02" w:themeColor="accent3"/>
          <w:bottom w:val="single" w:sz="4" w:space="0" w:color="DD2E02"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DD2E02" w:themeColor="accent3"/>
          <w:left w:val="nil"/>
        </w:tcBorders>
      </w:tcPr>
    </w:tblStylePr>
    <w:tblStylePr w:type="swCell">
      <w:tblPr/>
      <w:tcPr>
        <w:tcBorders>
          <w:top w:val="double" w:sz="4" w:space="0" w:color="DD2E02" w:themeColor="accent3"/>
          <w:right w:val="nil"/>
        </w:tcBorders>
      </w:tcPr>
    </w:tblStylePr>
  </w:style>
  <w:style w:type="character" w:styleId="YerTutucuMetni">
    <w:name w:val="Placeholder Text"/>
    <w:basedOn w:val="VarsaylanParagrafYazTipi"/>
    <w:uiPriority w:val="99"/>
    <w:semiHidden/>
    <w:rsid w:val="00C9246C"/>
    <w:rPr>
      <w:color w:val="808080"/>
    </w:rPr>
  </w:style>
  <w:style w:type="table" w:customStyle="1" w:styleId="GridTable4-Accent51">
    <w:name w:val="Grid Table 4 - Accent 51"/>
    <w:basedOn w:val="NormalTablo"/>
    <w:uiPriority w:val="49"/>
    <w:rsid w:val="00706C0A"/>
    <w:pPr>
      <w:spacing w:after="0" w:line="240" w:lineRule="auto"/>
    </w:pPr>
    <w:tblPr>
      <w:tblStyleRowBandSize w:val="1"/>
      <w:tblStyleColBandSize w:val="1"/>
      <w:tblBorders>
        <w:top w:val="single" w:sz="4" w:space="0" w:color="50E26C" w:themeColor="accent5" w:themeTint="99"/>
        <w:left w:val="single" w:sz="4" w:space="0" w:color="50E26C" w:themeColor="accent5" w:themeTint="99"/>
        <w:bottom w:val="single" w:sz="4" w:space="0" w:color="50E26C" w:themeColor="accent5" w:themeTint="99"/>
        <w:right w:val="single" w:sz="4" w:space="0" w:color="50E26C" w:themeColor="accent5" w:themeTint="99"/>
        <w:insideH w:val="single" w:sz="4" w:space="0" w:color="50E26C" w:themeColor="accent5" w:themeTint="99"/>
        <w:insideV w:val="single" w:sz="4" w:space="0" w:color="50E26C" w:themeColor="accent5" w:themeTint="99"/>
      </w:tblBorders>
    </w:tblPr>
    <w:tblStylePr w:type="firstRow">
      <w:rPr>
        <w:b/>
        <w:bCs/>
        <w:color w:val="FFFFFF" w:themeColor="background1"/>
      </w:rPr>
      <w:tblPr/>
      <w:tcPr>
        <w:tcBorders>
          <w:top w:val="single" w:sz="4" w:space="0" w:color="189430" w:themeColor="accent5"/>
          <w:left w:val="single" w:sz="4" w:space="0" w:color="189430" w:themeColor="accent5"/>
          <w:bottom w:val="single" w:sz="4" w:space="0" w:color="189430" w:themeColor="accent5"/>
          <w:right w:val="single" w:sz="4" w:space="0" w:color="189430" w:themeColor="accent5"/>
          <w:insideH w:val="nil"/>
          <w:insideV w:val="nil"/>
        </w:tcBorders>
        <w:shd w:val="clear" w:color="auto" w:fill="189430" w:themeFill="accent5"/>
      </w:tcPr>
    </w:tblStylePr>
    <w:tblStylePr w:type="lastRow">
      <w:rPr>
        <w:b/>
        <w:bCs/>
      </w:rPr>
      <w:tblPr/>
      <w:tcPr>
        <w:tcBorders>
          <w:top w:val="double" w:sz="4" w:space="0" w:color="189430" w:themeColor="accent5"/>
        </w:tcBorders>
      </w:tcPr>
    </w:tblStylePr>
    <w:tblStylePr w:type="firstCol">
      <w:rPr>
        <w:b/>
        <w:bCs/>
      </w:rPr>
    </w:tblStylePr>
    <w:tblStylePr w:type="lastCol">
      <w:rPr>
        <w:b/>
        <w:bCs/>
      </w:rPr>
    </w:tblStylePr>
    <w:tblStylePr w:type="band1Vert">
      <w:tblPr/>
      <w:tcPr>
        <w:shd w:val="clear" w:color="auto" w:fill="C4F5CE" w:themeFill="accent5" w:themeFillTint="33"/>
      </w:tcPr>
    </w:tblStylePr>
    <w:tblStylePr w:type="band1Horz">
      <w:tblPr/>
      <w:tcPr>
        <w:shd w:val="clear" w:color="auto" w:fill="C4F5CE" w:themeFill="accent5" w:themeFillTint="33"/>
      </w:tcPr>
    </w:tblStylePr>
  </w:style>
  <w:style w:type="table" w:customStyle="1" w:styleId="GridTable6Colorful-Accent31">
    <w:name w:val="Grid Table 6 Colorful - Accent 31"/>
    <w:basedOn w:val="NormalTablo"/>
    <w:uiPriority w:val="51"/>
    <w:rsid w:val="00706C0A"/>
    <w:pPr>
      <w:spacing w:after="0" w:line="240" w:lineRule="auto"/>
    </w:pPr>
    <w:rPr>
      <w:color w:val="A52201" w:themeColor="accent3" w:themeShade="BF"/>
    </w:rPr>
    <w:tblPr>
      <w:tblStyleRowBandSize w:val="1"/>
      <w:tblStyleColBandSize w:val="1"/>
      <w:tblBorders>
        <w:top w:val="single" w:sz="4" w:space="0" w:color="FD7654" w:themeColor="accent3" w:themeTint="99"/>
        <w:left w:val="single" w:sz="4" w:space="0" w:color="FD7654" w:themeColor="accent3" w:themeTint="99"/>
        <w:bottom w:val="single" w:sz="4" w:space="0" w:color="FD7654" w:themeColor="accent3" w:themeTint="99"/>
        <w:right w:val="single" w:sz="4" w:space="0" w:color="FD7654" w:themeColor="accent3" w:themeTint="99"/>
        <w:insideH w:val="single" w:sz="4" w:space="0" w:color="FD7654" w:themeColor="accent3" w:themeTint="99"/>
        <w:insideV w:val="single" w:sz="4" w:space="0" w:color="FD7654" w:themeColor="accent3" w:themeTint="99"/>
      </w:tblBorders>
    </w:tblPr>
    <w:tblStylePr w:type="firstRow">
      <w:rPr>
        <w:b/>
        <w:bCs/>
      </w:rPr>
      <w:tblPr/>
      <w:tcPr>
        <w:tcBorders>
          <w:bottom w:val="single" w:sz="12" w:space="0" w:color="FD7654" w:themeColor="accent3" w:themeTint="99"/>
        </w:tcBorders>
      </w:tcPr>
    </w:tblStylePr>
    <w:tblStylePr w:type="lastRow">
      <w:rPr>
        <w:b/>
        <w:bCs/>
      </w:rPr>
      <w:tblPr/>
      <w:tcPr>
        <w:tcBorders>
          <w:top w:val="double" w:sz="4" w:space="0" w:color="FD7654" w:themeColor="accent3" w:themeTint="99"/>
        </w:tcBorders>
      </w:tcPr>
    </w:tblStylePr>
    <w:tblStylePr w:type="firstCol">
      <w:rPr>
        <w:b/>
        <w:bCs/>
      </w:rPr>
    </w:tblStylePr>
    <w:tblStylePr w:type="lastCol">
      <w:rPr>
        <w:b/>
        <w:bCs/>
      </w:rPr>
    </w:tblStylePr>
    <w:tblStylePr w:type="band1Vert">
      <w:tblPr/>
      <w:tcPr>
        <w:shd w:val="clear" w:color="auto" w:fill="FED1C5" w:themeFill="accent3" w:themeFillTint="33"/>
      </w:tcPr>
    </w:tblStylePr>
    <w:tblStylePr w:type="band1Horz">
      <w:tblPr/>
      <w:tcPr>
        <w:shd w:val="clear" w:color="auto" w:fill="FED1C5" w:themeFill="accent3" w:themeFillTint="33"/>
      </w:tcPr>
    </w:tblStylePr>
  </w:style>
  <w:style w:type="table" w:customStyle="1" w:styleId="GridTable4-Accent31">
    <w:name w:val="Grid Table 4 - Accent 31"/>
    <w:basedOn w:val="NormalTablo"/>
    <w:uiPriority w:val="49"/>
    <w:rsid w:val="00706C0A"/>
    <w:pPr>
      <w:spacing w:after="0" w:line="240" w:lineRule="auto"/>
    </w:pPr>
    <w:tblPr>
      <w:tblStyleRowBandSize w:val="1"/>
      <w:tblStyleColBandSize w:val="1"/>
      <w:tblBorders>
        <w:top w:val="single" w:sz="4" w:space="0" w:color="FD7654" w:themeColor="accent3" w:themeTint="99"/>
        <w:left w:val="single" w:sz="4" w:space="0" w:color="FD7654" w:themeColor="accent3" w:themeTint="99"/>
        <w:bottom w:val="single" w:sz="4" w:space="0" w:color="FD7654" w:themeColor="accent3" w:themeTint="99"/>
        <w:right w:val="single" w:sz="4" w:space="0" w:color="FD7654" w:themeColor="accent3" w:themeTint="99"/>
        <w:insideH w:val="single" w:sz="4" w:space="0" w:color="FD7654" w:themeColor="accent3" w:themeTint="99"/>
        <w:insideV w:val="single" w:sz="4" w:space="0" w:color="FD7654" w:themeColor="accent3" w:themeTint="99"/>
      </w:tblBorders>
    </w:tblPr>
    <w:tblStylePr w:type="firstRow">
      <w:rPr>
        <w:b/>
        <w:bCs/>
        <w:color w:val="FFFFFF" w:themeColor="background1"/>
      </w:rPr>
      <w:tblPr/>
      <w:tcPr>
        <w:tcBorders>
          <w:top w:val="single" w:sz="4" w:space="0" w:color="DD2E02" w:themeColor="accent3"/>
          <w:left w:val="single" w:sz="4" w:space="0" w:color="DD2E02" w:themeColor="accent3"/>
          <w:bottom w:val="single" w:sz="4" w:space="0" w:color="DD2E02" w:themeColor="accent3"/>
          <w:right w:val="single" w:sz="4" w:space="0" w:color="DD2E02" w:themeColor="accent3"/>
          <w:insideH w:val="nil"/>
          <w:insideV w:val="nil"/>
        </w:tcBorders>
        <w:shd w:val="clear" w:color="auto" w:fill="DD2E02" w:themeFill="accent3"/>
      </w:tcPr>
    </w:tblStylePr>
    <w:tblStylePr w:type="lastRow">
      <w:rPr>
        <w:b/>
        <w:bCs/>
      </w:rPr>
      <w:tblPr/>
      <w:tcPr>
        <w:tcBorders>
          <w:top w:val="double" w:sz="4" w:space="0" w:color="DD2E02" w:themeColor="accent3"/>
        </w:tcBorders>
      </w:tcPr>
    </w:tblStylePr>
    <w:tblStylePr w:type="firstCol">
      <w:rPr>
        <w:b/>
        <w:bCs/>
      </w:rPr>
    </w:tblStylePr>
    <w:tblStylePr w:type="lastCol">
      <w:rPr>
        <w:b/>
        <w:bCs/>
      </w:rPr>
    </w:tblStylePr>
    <w:tblStylePr w:type="band1Vert">
      <w:tblPr/>
      <w:tcPr>
        <w:shd w:val="clear" w:color="auto" w:fill="FED1C5" w:themeFill="accent3" w:themeFillTint="33"/>
      </w:tcPr>
    </w:tblStylePr>
    <w:tblStylePr w:type="band1Horz">
      <w:tblPr/>
      <w:tcPr>
        <w:shd w:val="clear" w:color="auto" w:fill="FED1C5" w:themeFill="accent3" w:themeFillTint="33"/>
      </w:tcPr>
    </w:tblStylePr>
  </w:style>
  <w:style w:type="character" w:customStyle="1" w:styleId="ListeParagrafChar">
    <w:name w:val="Liste Paragraf Char"/>
    <w:basedOn w:val="VarsaylanParagrafYazTipi"/>
    <w:link w:val="ListeParagraf"/>
    <w:uiPriority w:val="34"/>
    <w:locked/>
    <w:rsid w:val="00B66C9D"/>
    <w:rPr>
      <w:sz w:val="22"/>
      <w:lang w:val="en-GB"/>
    </w:rPr>
  </w:style>
  <w:style w:type="character" w:styleId="AklamaBavurusu">
    <w:name w:val="annotation reference"/>
    <w:basedOn w:val="VarsaylanParagrafYazTipi"/>
    <w:uiPriority w:val="99"/>
    <w:semiHidden/>
    <w:unhideWhenUsed/>
    <w:rsid w:val="00CB11CF"/>
    <w:rPr>
      <w:sz w:val="16"/>
      <w:szCs w:val="16"/>
    </w:rPr>
  </w:style>
  <w:style w:type="paragraph" w:styleId="AklamaMetni">
    <w:name w:val="annotation text"/>
    <w:basedOn w:val="Normal"/>
    <w:link w:val="AklamaMetniChar"/>
    <w:uiPriority w:val="99"/>
    <w:unhideWhenUsed/>
    <w:rsid w:val="00CB11CF"/>
    <w:pPr>
      <w:spacing w:line="240" w:lineRule="auto"/>
    </w:pPr>
    <w:rPr>
      <w:sz w:val="20"/>
      <w:szCs w:val="20"/>
    </w:rPr>
  </w:style>
  <w:style w:type="character" w:customStyle="1" w:styleId="AklamaMetniChar">
    <w:name w:val="Açıklama Metni Char"/>
    <w:basedOn w:val="VarsaylanParagrafYazTipi"/>
    <w:link w:val="AklamaMetni"/>
    <w:uiPriority w:val="99"/>
    <w:rsid w:val="00CB11CF"/>
    <w:rPr>
      <w:sz w:val="20"/>
      <w:szCs w:val="20"/>
      <w:lang w:val="en-GB"/>
    </w:rPr>
  </w:style>
  <w:style w:type="paragraph" w:styleId="AklamaKonusu">
    <w:name w:val="annotation subject"/>
    <w:basedOn w:val="AklamaMetni"/>
    <w:next w:val="AklamaMetni"/>
    <w:link w:val="AklamaKonusuChar"/>
    <w:uiPriority w:val="99"/>
    <w:semiHidden/>
    <w:unhideWhenUsed/>
    <w:rsid w:val="00CB11CF"/>
    <w:rPr>
      <w:b/>
      <w:bCs/>
    </w:rPr>
  </w:style>
  <w:style w:type="character" w:customStyle="1" w:styleId="AklamaKonusuChar">
    <w:name w:val="Açıklama Konusu Char"/>
    <w:basedOn w:val="AklamaMetniChar"/>
    <w:link w:val="AklamaKonusu"/>
    <w:uiPriority w:val="99"/>
    <w:semiHidden/>
    <w:rsid w:val="00CB11CF"/>
    <w:rPr>
      <w:b/>
      <w:bCs/>
      <w:sz w:val="20"/>
      <w:szCs w:val="20"/>
      <w:lang w:val="en-GB"/>
    </w:rPr>
  </w:style>
  <w:style w:type="table" w:customStyle="1" w:styleId="TableGridLight1">
    <w:name w:val="Table Grid Light1"/>
    <w:basedOn w:val="NormalTablo"/>
    <w:uiPriority w:val="40"/>
    <w:rsid w:val="0072626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GridTable4-Accent11">
    <w:name w:val="Grid Table 4 - Accent 11"/>
    <w:basedOn w:val="NormalTablo"/>
    <w:uiPriority w:val="49"/>
    <w:rsid w:val="002233AD"/>
    <w:pPr>
      <w:spacing w:after="0" w:line="240" w:lineRule="auto"/>
    </w:pPr>
    <w:rPr>
      <w:rFonts w:eastAsiaTheme="minorHAnsi"/>
      <w:sz w:val="22"/>
      <w:szCs w:val="22"/>
      <w:lang w:val="en-US"/>
    </w:rPr>
    <w:tblPr>
      <w:tblStyleRowBandSize w:val="1"/>
      <w:tblStyleColBandSize w:val="1"/>
      <w:tblBorders>
        <w:top w:val="single" w:sz="4" w:space="0" w:color="36DFFF" w:themeColor="accent1" w:themeTint="99"/>
        <w:left w:val="single" w:sz="4" w:space="0" w:color="36DFFF" w:themeColor="accent1" w:themeTint="99"/>
        <w:bottom w:val="single" w:sz="4" w:space="0" w:color="36DFFF" w:themeColor="accent1" w:themeTint="99"/>
        <w:right w:val="single" w:sz="4" w:space="0" w:color="36DFFF" w:themeColor="accent1" w:themeTint="99"/>
        <w:insideH w:val="single" w:sz="4" w:space="0" w:color="36DFFF" w:themeColor="accent1" w:themeTint="99"/>
        <w:insideV w:val="single" w:sz="4" w:space="0" w:color="36DFFF" w:themeColor="accent1" w:themeTint="99"/>
      </w:tblBorders>
    </w:tblPr>
    <w:tblStylePr w:type="firstRow">
      <w:rPr>
        <w:b/>
        <w:bCs/>
        <w:color w:val="FFFFFF" w:themeColor="background1"/>
      </w:rPr>
      <w:tblPr/>
      <w:tcPr>
        <w:tcBorders>
          <w:top w:val="single" w:sz="4" w:space="0" w:color="0094AF" w:themeColor="accent1"/>
          <w:left w:val="single" w:sz="4" w:space="0" w:color="0094AF" w:themeColor="accent1"/>
          <w:bottom w:val="single" w:sz="4" w:space="0" w:color="0094AF" w:themeColor="accent1"/>
          <w:right w:val="single" w:sz="4" w:space="0" w:color="0094AF" w:themeColor="accent1"/>
          <w:insideH w:val="nil"/>
          <w:insideV w:val="nil"/>
        </w:tcBorders>
        <w:shd w:val="clear" w:color="auto" w:fill="0094AF" w:themeFill="accent1"/>
      </w:tcPr>
    </w:tblStylePr>
    <w:tblStylePr w:type="lastRow">
      <w:rPr>
        <w:b/>
        <w:bCs/>
      </w:rPr>
      <w:tblPr/>
      <w:tcPr>
        <w:tcBorders>
          <w:top w:val="double" w:sz="4" w:space="0" w:color="0094AF" w:themeColor="accent1"/>
        </w:tcBorders>
      </w:tcPr>
    </w:tblStylePr>
    <w:tblStylePr w:type="firstCol">
      <w:rPr>
        <w:b/>
        <w:bCs/>
      </w:rPr>
    </w:tblStylePr>
    <w:tblStylePr w:type="lastCol">
      <w:rPr>
        <w:b/>
        <w:bCs/>
      </w:rPr>
    </w:tblStylePr>
    <w:tblStylePr w:type="band1Vert">
      <w:tblPr/>
      <w:tcPr>
        <w:shd w:val="clear" w:color="auto" w:fill="BCF4FF" w:themeFill="accent1" w:themeFillTint="33"/>
      </w:tcPr>
    </w:tblStylePr>
    <w:tblStylePr w:type="band1Horz">
      <w:tblPr/>
      <w:tcPr>
        <w:shd w:val="clear" w:color="auto" w:fill="BCF4FF" w:themeFill="accent1" w:themeFillTint="33"/>
      </w:tcPr>
    </w:tblStylePr>
  </w:style>
  <w:style w:type="character" w:styleId="zlenenKpr">
    <w:name w:val="FollowedHyperlink"/>
    <w:basedOn w:val="VarsaylanParagrafYazTipi"/>
    <w:uiPriority w:val="99"/>
    <w:semiHidden/>
    <w:unhideWhenUsed/>
    <w:rsid w:val="00BF3124"/>
    <w:rPr>
      <w:color w:val="63A0CC" w:themeColor="followedHyperlink"/>
      <w:u w:val="single"/>
    </w:rPr>
  </w:style>
  <w:style w:type="table" w:customStyle="1" w:styleId="5-11">
    <w:name w:val="Πίνακας 5 με σκούρο πλέγμα - Έμφαση 11"/>
    <w:basedOn w:val="NormalTablo"/>
    <w:uiPriority w:val="50"/>
    <w:rsid w:val="00CB75A0"/>
    <w:pPr>
      <w:spacing w:after="0" w:line="240" w:lineRule="auto"/>
    </w:pPr>
    <w:rPr>
      <w:rFonts w:eastAsiaTheme="minorHAnsi"/>
      <w:sz w:val="22"/>
      <w:szCs w:val="22"/>
      <w:lang w:val="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table" w:customStyle="1" w:styleId="Tabelasiatki5ciemnaakcent11">
    <w:name w:val="Tabela siatki 5 — ciemna — akcent 11"/>
    <w:basedOn w:val="NormalTablo"/>
    <w:uiPriority w:val="50"/>
    <w:rsid w:val="00CB75A0"/>
    <w:pPr>
      <w:spacing w:after="0" w:line="240" w:lineRule="auto"/>
    </w:pPr>
    <w:rPr>
      <w:rFonts w:eastAsiaTheme="minorHAnsi"/>
      <w:sz w:val="22"/>
      <w:szCs w:val="22"/>
      <w:lang w:val="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paragraph" w:styleId="GvdeMetni">
    <w:name w:val="Body Text"/>
    <w:basedOn w:val="Normal"/>
    <w:link w:val="GvdeMetniChar"/>
    <w:semiHidden/>
    <w:unhideWhenUsed/>
    <w:rsid w:val="00160F9F"/>
  </w:style>
  <w:style w:type="character" w:customStyle="1" w:styleId="GvdeMetniChar">
    <w:name w:val="Gövde Metni Char"/>
    <w:basedOn w:val="VarsaylanParagrafYazTipi"/>
    <w:link w:val="GvdeMetni"/>
    <w:semiHidden/>
    <w:rsid w:val="00160F9F"/>
    <w:rPr>
      <w:sz w:val="22"/>
      <w:lang w:val="en-GB"/>
    </w:rPr>
  </w:style>
  <w:style w:type="paragraph" w:styleId="SonNotMetni">
    <w:name w:val="endnote text"/>
    <w:basedOn w:val="Normal"/>
    <w:link w:val="SonNotMetniChar"/>
    <w:uiPriority w:val="99"/>
    <w:semiHidden/>
    <w:unhideWhenUsed/>
    <w:rsid w:val="00C00228"/>
    <w:pPr>
      <w:spacing w:after="0" w:line="240" w:lineRule="auto"/>
    </w:pPr>
    <w:rPr>
      <w:sz w:val="20"/>
      <w:szCs w:val="20"/>
    </w:rPr>
  </w:style>
  <w:style w:type="character" w:customStyle="1" w:styleId="SonNotMetniChar">
    <w:name w:val="Son Not Metni Char"/>
    <w:basedOn w:val="VarsaylanParagrafYazTipi"/>
    <w:link w:val="SonNotMetni"/>
    <w:uiPriority w:val="99"/>
    <w:semiHidden/>
    <w:rsid w:val="00C00228"/>
    <w:rPr>
      <w:sz w:val="20"/>
      <w:szCs w:val="20"/>
      <w:lang w:val="en-GB"/>
    </w:rPr>
  </w:style>
  <w:style w:type="character" w:styleId="SonNotBavurusu">
    <w:name w:val="endnote reference"/>
    <w:basedOn w:val="VarsaylanParagrafYazTipi"/>
    <w:uiPriority w:val="99"/>
    <w:semiHidden/>
    <w:unhideWhenUsed/>
    <w:rsid w:val="00C00228"/>
    <w:rPr>
      <w:vertAlign w:val="superscript"/>
    </w:rPr>
  </w:style>
  <w:style w:type="paragraph" w:styleId="DipnotMetni">
    <w:name w:val="footnote text"/>
    <w:basedOn w:val="Normal"/>
    <w:link w:val="DipnotMetniChar"/>
    <w:uiPriority w:val="99"/>
    <w:semiHidden/>
    <w:unhideWhenUsed/>
    <w:rsid w:val="00C00228"/>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C00228"/>
    <w:rPr>
      <w:sz w:val="20"/>
      <w:szCs w:val="20"/>
      <w:lang w:val="en-GB"/>
    </w:rPr>
  </w:style>
  <w:style w:type="paragraph" w:customStyle="1" w:styleId="TableText">
    <w:name w:val="TableText"/>
    <w:basedOn w:val="Normal"/>
    <w:next w:val="Normal"/>
    <w:qFormat/>
    <w:rsid w:val="00C767EB"/>
    <w:pPr>
      <w:suppressAutoHyphens/>
      <w:spacing w:after="0" w:line="240" w:lineRule="auto"/>
      <w:jc w:val="left"/>
    </w:pPr>
    <w:rPr>
      <w:rFonts w:ascii="Cambria" w:eastAsia="Times New Roman" w:hAnsi="Cambria" w:cs="Times New Roman"/>
      <w:noProof/>
      <w:sz w:val="20"/>
      <w:szCs w:val="24"/>
      <w:lang w:val="ro-RO" w:eastAsia="ar-SA"/>
    </w:rPr>
  </w:style>
  <w:style w:type="paragraph" w:customStyle="1" w:styleId="Pa2">
    <w:name w:val="Pa2"/>
    <w:basedOn w:val="Normal"/>
    <w:next w:val="Normal"/>
    <w:uiPriority w:val="99"/>
    <w:rsid w:val="00145958"/>
    <w:pPr>
      <w:autoSpaceDE w:val="0"/>
      <w:autoSpaceDN w:val="0"/>
      <w:adjustRightInd w:val="0"/>
      <w:spacing w:after="0" w:line="241" w:lineRule="atLeast"/>
      <w:jc w:val="left"/>
    </w:pPr>
    <w:rPr>
      <w:rFonts w:ascii="Sansation Light" w:eastAsia="Times New Roman" w:hAnsi="Sansation Light" w:cs="Sansation Light"/>
      <w:sz w:val="24"/>
      <w:szCs w:val="24"/>
      <w:lang w:val="en-US" w:eastAsia="it-IT"/>
    </w:rPr>
  </w:style>
  <w:style w:type="paragraph" w:customStyle="1" w:styleId="Default">
    <w:name w:val="Default"/>
    <w:rsid w:val="00145958"/>
    <w:pPr>
      <w:autoSpaceDE w:val="0"/>
      <w:autoSpaceDN w:val="0"/>
      <w:adjustRightInd w:val="0"/>
      <w:spacing w:after="0" w:line="240" w:lineRule="auto"/>
    </w:pPr>
    <w:rPr>
      <w:rFonts w:ascii="Arial Narrow" w:eastAsia="Times New Roman" w:hAnsi="Arial Narrow" w:cs="Times New Roman"/>
      <w:color w:val="000000"/>
      <w:sz w:val="24"/>
      <w:szCs w:val="24"/>
      <w:lang w:val="en-US"/>
    </w:rPr>
  </w:style>
  <w:style w:type="character" w:customStyle="1" w:styleId="shorttext">
    <w:name w:val="short_text"/>
    <w:basedOn w:val="VarsaylanParagrafYazTipi"/>
    <w:rsid w:val="007F1DAD"/>
  </w:style>
  <w:style w:type="table" w:styleId="DzTablo1">
    <w:name w:val="Plain Table 1"/>
    <w:basedOn w:val="NormalTablo"/>
    <w:uiPriority w:val="99"/>
    <w:rsid w:val="004D2518"/>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KlavuzTablo2">
    <w:name w:val="Grid Table 2"/>
    <w:basedOn w:val="NormalTablo"/>
    <w:uiPriority w:val="99"/>
    <w:rsid w:val="004D2518"/>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KlavuzTablo1Ak">
    <w:name w:val="Grid Table 1 Light"/>
    <w:basedOn w:val="NormalTablo"/>
    <w:uiPriority w:val="99"/>
    <w:rsid w:val="004D2518"/>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ekillerTablosu">
    <w:name w:val="table of figures"/>
    <w:basedOn w:val="Normal"/>
    <w:next w:val="Normal"/>
    <w:uiPriority w:val="99"/>
    <w:unhideWhenUsed/>
    <w:rsid w:val="00852953"/>
    <w:pPr>
      <w:spacing w:after="0" w:line="240" w:lineRule="auto"/>
      <w:jc w:val="left"/>
    </w:pPr>
    <w:rPr>
      <w:rFonts w:eastAsiaTheme="minorHAnsi"/>
      <w:i/>
      <w:iCs/>
      <w:sz w:val="20"/>
      <w:szCs w:val="20"/>
      <w:lang w:val="el-GR"/>
    </w:rPr>
  </w:style>
  <w:style w:type="character" w:styleId="zmlenmeyenBahsetme">
    <w:name w:val="Unresolved Mention"/>
    <w:basedOn w:val="VarsaylanParagrafYazTipi"/>
    <w:uiPriority w:val="99"/>
    <w:semiHidden/>
    <w:unhideWhenUsed/>
    <w:rsid w:val="00FA0840"/>
    <w:rPr>
      <w:color w:val="605E5C"/>
      <w:shd w:val="clear" w:color="auto" w:fill="E1DFDD"/>
    </w:rPr>
  </w:style>
  <w:style w:type="table" w:customStyle="1" w:styleId="10">
    <w:name w:val="Πλέγμα πίνακα1"/>
    <w:basedOn w:val="NormalTablo"/>
    <w:next w:val="TabloKlavuzu"/>
    <w:uiPriority w:val="59"/>
    <w:rsid w:val="009A29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E44275"/>
    <w:pPr>
      <w:spacing w:before="100" w:beforeAutospacing="1" w:after="100" w:afterAutospacing="1" w:line="240" w:lineRule="auto"/>
      <w:jc w:val="left"/>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1772472">
      <w:bodyDiv w:val="1"/>
      <w:marLeft w:val="0"/>
      <w:marRight w:val="0"/>
      <w:marTop w:val="0"/>
      <w:marBottom w:val="0"/>
      <w:divBdr>
        <w:top w:val="none" w:sz="0" w:space="0" w:color="auto"/>
        <w:left w:val="none" w:sz="0" w:space="0" w:color="auto"/>
        <w:bottom w:val="none" w:sz="0" w:space="0" w:color="auto"/>
        <w:right w:val="none" w:sz="0" w:space="0" w:color="auto"/>
      </w:divBdr>
    </w:div>
    <w:div w:id="159318627">
      <w:bodyDiv w:val="1"/>
      <w:marLeft w:val="0"/>
      <w:marRight w:val="0"/>
      <w:marTop w:val="0"/>
      <w:marBottom w:val="0"/>
      <w:divBdr>
        <w:top w:val="none" w:sz="0" w:space="0" w:color="auto"/>
        <w:left w:val="none" w:sz="0" w:space="0" w:color="auto"/>
        <w:bottom w:val="none" w:sz="0" w:space="0" w:color="auto"/>
        <w:right w:val="none" w:sz="0" w:space="0" w:color="auto"/>
      </w:divBdr>
    </w:div>
    <w:div w:id="199632003">
      <w:bodyDiv w:val="1"/>
      <w:marLeft w:val="0"/>
      <w:marRight w:val="0"/>
      <w:marTop w:val="0"/>
      <w:marBottom w:val="0"/>
      <w:divBdr>
        <w:top w:val="none" w:sz="0" w:space="0" w:color="auto"/>
        <w:left w:val="none" w:sz="0" w:space="0" w:color="auto"/>
        <w:bottom w:val="none" w:sz="0" w:space="0" w:color="auto"/>
        <w:right w:val="none" w:sz="0" w:space="0" w:color="auto"/>
      </w:divBdr>
      <w:divsChild>
        <w:div w:id="1837724493">
          <w:marLeft w:val="-720"/>
          <w:marRight w:val="0"/>
          <w:marTop w:val="0"/>
          <w:marBottom w:val="0"/>
          <w:divBdr>
            <w:top w:val="none" w:sz="0" w:space="0" w:color="auto"/>
            <w:left w:val="none" w:sz="0" w:space="0" w:color="auto"/>
            <w:bottom w:val="none" w:sz="0" w:space="0" w:color="auto"/>
            <w:right w:val="none" w:sz="0" w:space="0" w:color="auto"/>
          </w:divBdr>
        </w:div>
      </w:divsChild>
    </w:div>
    <w:div w:id="312417293">
      <w:bodyDiv w:val="1"/>
      <w:marLeft w:val="0"/>
      <w:marRight w:val="0"/>
      <w:marTop w:val="0"/>
      <w:marBottom w:val="0"/>
      <w:divBdr>
        <w:top w:val="none" w:sz="0" w:space="0" w:color="auto"/>
        <w:left w:val="none" w:sz="0" w:space="0" w:color="auto"/>
        <w:bottom w:val="none" w:sz="0" w:space="0" w:color="auto"/>
        <w:right w:val="none" w:sz="0" w:space="0" w:color="auto"/>
      </w:divBdr>
      <w:divsChild>
        <w:div w:id="635258752">
          <w:marLeft w:val="-720"/>
          <w:marRight w:val="0"/>
          <w:marTop w:val="0"/>
          <w:marBottom w:val="0"/>
          <w:divBdr>
            <w:top w:val="none" w:sz="0" w:space="0" w:color="auto"/>
            <w:left w:val="none" w:sz="0" w:space="0" w:color="auto"/>
            <w:bottom w:val="none" w:sz="0" w:space="0" w:color="auto"/>
            <w:right w:val="none" w:sz="0" w:space="0" w:color="auto"/>
          </w:divBdr>
        </w:div>
      </w:divsChild>
    </w:div>
    <w:div w:id="351339334">
      <w:bodyDiv w:val="1"/>
      <w:marLeft w:val="0"/>
      <w:marRight w:val="0"/>
      <w:marTop w:val="0"/>
      <w:marBottom w:val="0"/>
      <w:divBdr>
        <w:top w:val="none" w:sz="0" w:space="0" w:color="auto"/>
        <w:left w:val="none" w:sz="0" w:space="0" w:color="auto"/>
        <w:bottom w:val="none" w:sz="0" w:space="0" w:color="auto"/>
        <w:right w:val="none" w:sz="0" w:space="0" w:color="auto"/>
      </w:divBdr>
    </w:div>
    <w:div w:id="424112639">
      <w:bodyDiv w:val="1"/>
      <w:marLeft w:val="0"/>
      <w:marRight w:val="0"/>
      <w:marTop w:val="0"/>
      <w:marBottom w:val="0"/>
      <w:divBdr>
        <w:top w:val="none" w:sz="0" w:space="0" w:color="auto"/>
        <w:left w:val="none" w:sz="0" w:space="0" w:color="auto"/>
        <w:bottom w:val="none" w:sz="0" w:space="0" w:color="auto"/>
        <w:right w:val="none" w:sz="0" w:space="0" w:color="auto"/>
      </w:divBdr>
      <w:divsChild>
        <w:div w:id="389768917">
          <w:marLeft w:val="0"/>
          <w:marRight w:val="0"/>
          <w:marTop w:val="0"/>
          <w:marBottom w:val="0"/>
          <w:divBdr>
            <w:top w:val="none" w:sz="0" w:space="0" w:color="auto"/>
            <w:left w:val="none" w:sz="0" w:space="0" w:color="auto"/>
            <w:bottom w:val="none" w:sz="0" w:space="0" w:color="auto"/>
            <w:right w:val="none" w:sz="0" w:space="0" w:color="auto"/>
          </w:divBdr>
          <w:divsChild>
            <w:div w:id="887491435">
              <w:marLeft w:val="0"/>
              <w:marRight w:val="0"/>
              <w:marTop w:val="0"/>
              <w:marBottom w:val="0"/>
              <w:divBdr>
                <w:top w:val="single" w:sz="2" w:space="0" w:color="D9D9E3"/>
                <w:left w:val="single" w:sz="2" w:space="0" w:color="D9D9E3"/>
                <w:bottom w:val="single" w:sz="2" w:space="0" w:color="D9D9E3"/>
                <w:right w:val="single" w:sz="2" w:space="0" w:color="D9D9E3"/>
              </w:divBdr>
              <w:divsChild>
                <w:div w:id="1558124897">
                  <w:marLeft w:val="0"/>
                  <w:marRight w:val="0"/>
                  <w:marTop w:val="0"/>
                  <w:marBottom w:val="0"/>
                  <w:divBdr>
                    <w:top w:val="single" w:sz="2" w:space="0" w:color="D9D9E3"/>
                    <w:left w:val="single" w:sz="2" w:space="0" w:color="D9D9E3"/>
                    <w:bottom w:val="single" w:sz="2" w:space="0" w:color="D9D9E3"/>
                    <w:right w:val="single" w:sz="2" w:space="0" w:color="D9D9E3"/>
                  </w:divBdr>
                  <w:divsChild>
                    <w:div w:id="434374262">
                      <w:marLeft w:val="0"/>
                      <w:marRight w:val="0"/>
                      <w:marTop w:val="0"/>
                      <w:marBottom w:val="0"/>
                      <w:divBdr>
                        <w:top w:val="single" w:sz="2" w:space="0" w:color="D9D9E3"/>
                        <w:left w:val="single" w:sz="2" w:space="0" w:color="D9D9E3"/>
                        <w:bottom w:val="single" w:sz="2" w:space="0" w:color="D9D9E3"/>
                        <w:right w:val="single" w:sz="2" w:space="0" w:color="D9D9E3"/>
                      </w:divBdr>
                      <w:divsChild>
                        <w:div w:id="1168641095">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 w:id="1224950624">
          <w:marLeft w:val="0"/>
          <w:marRight w:val="0"/>
          <w:marTop w:val="0"/>
          <w:marBottom w:val="0"/>
          <w:divBdr>
            <w:top w:val="single" w:sz="2" w:space="0" w:color="D9D9E3"/>
            <w:left w:val="single" w:sz="2" w:space="0" w:color="D9D9E3"/>
            <w:bottom w:val="single" w:sz="2" w:space="0" w:color="D9D9E3"/>
            <w:right w:val="single" w:sz="2" w:space="0" w:color="D9D9E3"/>
          </w:divBdr>
          <w:divsChild>
            <w:div w:id="2084642480">
              <w:marLeft w:val="0"/>
              <w:marRight w:val="0"/>
              <w:marTop w:val="0"/>
              <w:marBottom w:val="0"/>
              <w:divBdr>
                <w:top w:val="single" w:sz="2" w:space="0" w:color="D9D9E3"/>
                <w:left w:val="single" w:sz="2" w:space="0" w:color="D9D9E3"/>
                <w:bottom w:val="single" w:sz="2" w:space="0" w:color="D9D9E3"/>
                <w:right w:val="single" w:sz="2" w:space="0" w:color="D9D9E3"/>
              </w:divBdr>
              <w:divsChild>
                <w:div w:id="1794471587">
                  <w:marLeft w:val="0"/>
                  <w:marRight w:val="0"/>
                  <w:marTop w:val="0"/>
                  <w:marBottom w:val="0"/>
                  <w:divBdr>
                    <w:top w:val="single" w:sz="2" w:space="0" w:color="D9D9E3"/>
                    <w:left w:val="single" w:sz="2" w:space="0" w:color="D9D9E3"/>
                    <w:bottom w:val="single" w:sz="2" w:space="0" w:color="D9D9E3"/>
                    <w:right w:val="single" w:sz="2" w:space="0" w:color="D9D9E3"/>
                  </w:divBdr>
                  <w:divsChild>
                    <w:div w:id="1718309072">
                      <w:marLeft w:val="0"/>
                      <w:marRight w:val="0"/>
                      <w:marTop w:val="0"/>
                      <w:marBottom w:val="0"/>
                      <w:divBdr>
                        <w:top w:val="single" w:sz="2" w:space="0" w:color="D9D9E3"/>
                        <w:left w:val="single" w:sz="2" w:space="0" w:color="D9D9E3"/>
                        <w:bottom w:val="single" w:sz="2" w:space="0" w:color="D9D9E3"/>
                        <w:right w:val="single" w:sz="2" w:space="0" w:color="D9D9E3"/>
                      </w:divBdr>
                      <w:divsChild>
                        <w:div w:id="352146550">
                          <w:marLeft w:val="0"/>
                          <w:marRight w:val="0"/>
                          <w:marTop w:val="0"/>
                          <w:marBottom w:val="0"/>
                          <w:divBdr>
                            <w:top w:val="single" w:sz="2" w:space="0" w:color="auto"/>
                            <w:left w:val="single" w:sz="2" w:space="0" w:color="auto"/>
                            <w:bottom w:val="single" w:sz="6" w:space="0" w:color="auto"/>
                            <w:right w:val="single" w:sz="2" w:space="0" w:color="auto"/>
                          </w:divBdr>
                          <w:divsChild>
                            <w:div w:id="1871334706">
                              <w:marLeft w:val="0"/>
                              <w:marRight w:val="0"/>
                              <w:marTop w:val="100"/>
                              <w:marBottom w:val="100"/>
                              <w:divBdr>
                                <w:top w:val="single" w:sz="2" w:space="0" w:color="D9D9E3"/>
                                <w:left w:val="single" w:sz="2" w:space="0" w:color="D9D9E3"/>
                                <w:bottom w:val="single" w:sz="2" w:space="0" w:color="D9D9E3"/>
                                <w:right w:val="single" w:sz="2" w:space="0" w:color="D9D9E3"/>
                              </w:divBdr>
                              <w:divsChild>
                                <w:div w:id="419258481">
                                  <w:marLeft w:val="0"/>
                                  <w:marRight w:val="0"/>
                                  <w:marTop w:val="0"/>
                                  <w:marBottom w:val="0"/>
                                  <w:divBdr>
                                    <w:top w:val="single" w:sz="2" w:space="0" w:color="D9D9E3"/>
                                    <w:left w:val="single" w:sz="2" w:space="0" w:color="D9D9E3"/>
                                    <w:bottom w:val="single" w:sz="2" w:space="0" w:color="D9D9E3"/>
                                    <w:right w:val="single" w:sz="2" w:space="0" w:color="D9D9E3"/>
                                  </w:divBdr>
                                  <w:divsChild>
                                    <w:div w:id="2003846039">
                                      <w:marLeft w:val="0"/>
                                      <w:marRight w:val="0"/>
                                      <w:marTop w:val="0"/>
                                      <w:marBottom w:val="0"/>
                                      <w:divBdr>
                                        <w:top w:val="single" w:sz="2" w:space="0" w:color="D9D9E3"/>
                                        <w:left w:val="single" w:sz="2" w:space="0" w:color="D9D9E3"/>
                                        <w:bottom w:val="single" w:sz="2" w:space="0" w:color="D9D9E3"/>
                                        <w:right w:val="single" w:sz="2" w:space="0" w:color="D9D9E3"/>
                                      </w:divBdr>
                                      <w:divsChild>
                                        <w:div w:id="2060979321">
                                          <w:marLeft w:val="0"/>
                                          <w:marRight w:val="0"/>
                                          <w:marTop w:val="0"/>
                                          <w:marBottom w:val="0"/>
                                          <w:divBdr>
                                            <w:top w:val="single" w:sz="2" w:space="0" w:color="D9D9E3"/>
                                            <w:left w:val="single" w:sz="2" w:space="0" w:color="D9D9E3"/>
                                            <w:bottom w:val="single" w:sz="2" w:space="0" w:color="D9D9E3"/>
                                            <w:right w:val="single" w:sz="2" w:space="0" w:color="D9D9E3"/>
                                          </w:divBdr>
                                          <w:divsChild>
                                            <w:div w:id="252324930">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 w:id="424571166">
      <w:bodyDiv w:val="1"/>
      <w:marLeft w:val="0"/>
      <w:marRight w:val="0"/>
      <w:marTop w:val="0"/>
      <w:marBottom w:val="0"/>
      <w:divBdr>
        <w:top w:val="none" w:sz="0" w:space="0" w:color="auto"/>
        <w:left w:val="none" w:sz="0" w:space="0" w:color="auto"/>
        <w:bottom w:val="none" w:sz="0" w:space="0" w:color="auto"/>
        <w:right w:val="none" w:sz="0" w:space="0" w:color="auto"/>
      </w:divBdr>
    </w:div>
    <w:div w:id="671101684">
      <w:bodyDiv w:val="1"/>
      <w:marLeft w:val="0"/>
      <w:marRight w:val="0"/>
      <w:marTop w:val="0"/>
      <w:marBottom w:val="0"/>
      <w:divBdr>
        <w:top w:val="none" w:sz="0" w:space="0" w:color="auto"/>
        <w:left w:val="none" w:sz="0" w:space="0" w:color="auto"/>
        <w:bottom w:val="none" w:sz="0" w:space="0" w:color="auto"/>
        <w:right w:val="none" w:sz="0" w:space="0" w:color="auto"/>
      </w:divBdr>
    </w:div>
    <w:div w:id="742338757">
      <w:bodyDiv w:val="1"/>
      <w:marLeft w:val="0"/>
      <w:marRight w:val="0"/>
      <w:marTop w:val="0"/>
      <w:marBottom w:val="0"/>
      <w:divBdr>
        <w:top w:val="none" w:sz="0" w:space="0" w:color="auto"/>
        <w:left w:val="none" w:sz="0" w:space="0" w:color="auto"/>
        <w:bottom w:val="none" w:sz="0" w:space="0" w:color="auto"/>
        <w:right w:val="none" w:sz="0" w:space="0" w:color="auto"/>
      </w:divBdr>
    </w:div>
    <w:div w:id="1001351759">
      <w:bodyDiv w:val="1"/>
      <w:marLeft w:val="0"/>
      <w:marRight w:val="0"/>
      <w:marTop w:val="0"/>
      <w:marBottom w:val="0"/>
      <w:divBdr>
        <w:top w:val="none" w:sz="0" w:space="0" w:color="auto"/>
        <w:left w:val="none" w:sz="0" w:space="0" w:color="auto"/>
        <w:bottom w:val="none" w:sz="0" w:space="0" w:color="auto"/>
        <w:right w:val="none" w:sz="0" w:space="0" w:color="auto"/>
      </w:divBdr>
    </w:div>
    <w:div w:id="1010990902">
      <w:bodyDiv w:val="1"/>
      <w:marLeft w:val="0"/>
      <w:marRight w:val="0"/>
      <w:marTop w:val="0"/>
      <w:marBottom w:val="0"/>
      <w:divBdr>
        <w:top w:val="none" w:sz="0" w:space="0" w:color="auto"/>
        <w:left w:val="none" w:sz="0" w:space="0" w:color="auto"/>
        <w:bottom w:val="none" w:sz="0" w:space="0" w:color="auto"/>
        <w:right w:val="none" w:sz="0" w:space="0" w:color="auto"/>
      </w:divBdr>
    </w:div>
    <w:div w:id="1023097630">
      <w:bodyDiv w:val="1"/>
      <w:marLeft w:val="0"/>
      <w:marRight w:val="0"/>
      <w:marTop w:val="0"/>
      <w:marBottom w:val="0"/>
      <w:divBdr>
        <w:top w:val="none" w:sz="0" w:space="0" w:color="auto"/>
        <w:left w:val="none" w:sz="0" w:space="0" w:color="auto"/>
        <w:bottom w:val="none" w:sz="0" w:space="0" w:color="auto"/>
        <w:right w:val="none" w:sz="0" w:space="0" w:color="auto"/>
      </w:divBdr>
    </w:div>
    <w:div w:id="1190678335">
      <w:bodyDiv w:val="1"/>
      <w:marLeft w:val="0"/>
      <w:marRight w:val="0"/>
      <w:marTop w:val="0"/>
      <w:marBottom w:val="0"/>
      <w:divBdr>
        <w:top w:val="none" w:sz="0" w:space="0" w:color="auto"/>
        <w:left w:val="none" w:sz="0" w:space="0" w:color="auto"/>
        <w:bottom w:val="none" w:sz="0" w:space="0" w:color="auto"/>
        <w:right w:val="none" w:sz="0" w:space="0" w:color="auto"/>
      </w:divBdr>
    </w:div>
    <w:div w:id="1420977609">
      <w:bodyDiv w:val="1"/>
      <w:marLeft w:val="0"/>
      <w:marRight w:val="0"/>
      <w:marTop w:val="0"/>
      <w:marBottom w:val="0"/>
      <w:divBdr>
        <w:top w:val="none" w:sz="0" w:space="0" w:color="auto"/>
        <w:left w:val="none" w:sz="0" w:space="0" w:color="auto"/>
        <w:bottom w:val="none" w:sz="0" w:space="0" w:color="auto"/>
        <w:right w:val="none" w:sz="0" w:space="0" w:color="auto"/>
      </w:divBdr>
      <w:divsChild>
        <w:div w:id="1407725023">
          <w:marLeft w:val="-720"/>
          <w:marRight w:val="0"/>
          <w:marTop w:val="0"/>
          <w:marBottom w:val="0"/>
          <w:divBdr>
            <w:top w:val="none" w:sz="0" w:space="0" w:color="auto"/>
            <w:left w:val="none" w:sz="0" w:space="0" w:color="auto"/>
            <w:bottom w:val="none" w:sz="0" w:space="0" w:color="auto"/>
            <w:right w:val="none" w:sz="0" w:space="0" w:color="auto"/>
          </w:divBdr>
        </w:div>
      </w:divsChild>
    </w:div>
    <w:div w:id="1490948228">
      <w:bodyDiv w:val="1"/>
      <w:marLeft w:val="0"/>
      <w:marRight w:val="0"/>
      <w:marTop w:val="0"/>
      <w:marBottom w:val="0"/>
      <w:divBdr>
        <w:top w:val="none" w:sz="0" w:space="0" w:color="auto"/>
        <w:left w:val="none" w:sz="0" w:space="0" w:color="auto"/>
        <w:bottom w:val="none" w:sz="0" w:space="0" w:color="auto"/>
        <w:right w:val="none" w:sz="0" w:space="0" w:color="auto"/>
      </w:divBdr>
    </w:div>
    <w:div w:id="1533227559">
      <w:bodyDiv w:val="1"/>
      <w:marLeft w:val="0"/>
      <w:marRight w:val="0"/>
      <w:marTop w:val="0"/>
      <w:marBottom w:val="0"/>
      <w:divBdr>
        <w:top w:val="none" w:sz="0" w:space="0" w:color="auto"/>
        <w:left w:val="none" w:sz="0" w:space="0" w:color="auto"/>
        <w:bottom w:val="none" w:sz="0" w:space="0" w:color="auto"/>
        <w:right w:val="none" w:sz="0" w:space="0" w:color="auto"/>
      </w:divBdr>
      <w:divsChild>
        <w:div w:id="293220234">
          <w:marLeft w:val="-720"/>
          <w:marRight w:val="0"/>
          <w:marTop w:val="0"/>
          <w:marBottom w:val="0"/>
          <w:divBdr>
            <w:top w:val="none" w:sz="0" w:space="0" w:color="auto"/>
            <w:left w:val="none" w:sz="0" w:space="0" w:color="auto"/>
            <w:bottom w:val="none" w:sz="0" w:space="0" w:color="auto"/>
            <w:right w:val="none" w:sz="0" w:space="0" w:color="auto"/>
          </w:divBdr>
        </w:div>
      </w:divsChild>
    </w:div>
    <w:div w:id="1777170025">
      <w:bodyDiv w:val="1"/>
      <w:marLeft w:val="0"/>
      <w:marRight w:val="0"/>
      <w:marTop w:val="0"/>
      <w:marBottom w:val="0"/>
      <w:divBdr>
        <w:top w:val="none" w:sz="0" w:space="0" w:color="auto"/>
        <w:left w:val="none" w:sz="0" w:space="0" w:color="auto"/>
        <w:bottom w:val="none" w:sz="0" w:space="0" w:color="auto"/>
        <w:right w:val="none" w:sz="0" w:space="0" w:color="auto"/>
      </w:divBdr>
      <w:divsChild>
        <w:div w:id="263416008">
          <w:marLeft w:val="-720"/>
          <w:marRight w:val="0"/>
          <w:marTop w:val="0"/>
          <w:marBottom w:val="0"/>
          <w:divBdr>
            <w:top w:val="none" w:sz="0" w:space="0" w:color="auto"/>
            <w:left w:val="none" w:sz="0" w:space="0" w:color="auto"/>
            <w:bottom w:val="none" w:sz="0" w:space="0" w:color="auto"/>
            <w:right w:val="none" w:sz="0" w:space="0" w:color="auto"/>
          </w:divBdr>
        </w:div>
      </w:divsChild>
    </w:div>
    <w:div w:id="1785685107">
      <w:bodyDiv w:val="1"/>
      <w:marLeft w:val="0"/>
      <w:marRight w:val="0"/>
      <w:marTop w:val="0"/>
      <w:marBottom w:val="0"/>
      <w:divBdr>
        <w:top w:val="none" w:sz="0" w:space="0" w:color="auto"/>
        <w:left w:val="none" w:sz="0" w:space="0" w:color="auto"/>
        <w:bottom w:val="none" w:sz="0" w:space="0" w:color="auto"/>
        <w:right w:val="none" w:sz="0" w:space="0" w:color="auto"/>
      </w:divBdr>
      <w:divsChild>
        <w:div w:id="225066998">
          <w:marLeft w:val="-720"/>
          <w:marRight w:val="0"/>
          <w:marTop w:val="0"/>
          <w:marBottom w:val="0"/>
          <w:divBdr>
            <w:top w:val="none" w:sz="0" w:space="0" w:color="auto"/>
            <w:left w:val="none" w:sz="0" w:space="0" w:color="auto"/>
            <w:bottom w:val="none" w:sz="0" w:space="0" w:color="auto"/>
            <w:right w:val="none" w:sz="0" w:space="0" w:color="auto"/>
          </w:divBdr>
        </w:div>
      </w:divsChild>
    </w:div>
    <w:div w:id="1793285255">
      <w:bodyDiv w:val="1"/>
      <w:marLeft w:val="0"/>
      <w:marRight w:val="0"/>
      <w:marTop w:val="0"/>
      <w:marBottom w:val="0"/>
      <w:divBdr>
        <w:top w:val="none" w:sz="0" w:space="0" w:color="auto"/>
        <w:left w:val="none" w:sz="0" w:space="0" w:color="auto"/>
        <w:bottom w:val="none" w:sz="0" w:space="0" w:color="auto"/>
        <w:right w:val="none" w:sz="0" w:space="0" w:color="auto"/>
      </w:divBdr>
      <w:divsChild>
        <w:div w:id="795564561">
          <w:marLeft w:val="-720"/>
          <w:marRight w:val="0"/>
          <w:marTop w:val="0"/>
          <w:marBottom w:val="0"/>
          <w:divBdr>
            <w:top w:val="none" w:sz="0" w:space="0" w:color="auto"/>
            <w:left w:val="none" w:sz="0" w:space="0" w:color="auto"/>
            <w:bottom w:val="none" w:sz="0" w:space="0" w:color="auto"/>
            <w:right w:val="none" w:sz="0" w:space="0" w:color="auto"/>
          </w:divBdr>
        </w:div>
      </w:divsChild>
    </w:div>
    <w:div w:id="1801993407">
      <w:bodyDiv w:val="1"/>
      <w:marLeft w:val="0"/>
      <w:marRight w:val="0"/>
      <w:marTop w:val="0"/>
      <w:marBottom w:val="0"/>
      <w:divBdr>
        <w:top w:val="none" w:sz="0" w:space="0" w:color="auto"/>
        <w:left w:val="none" w:sz="0" w:space="0" w:color="auto"/>
        <w:bottom w:val="none" w:sz="0" w:space="0" w:color="auto"/>
        <w:right w:val="none" w:sz="0" w:space="0" w:color="auto"/>
      </w:divBdr>
    </w:div>
    <w:div w:id="1862352172">
      <w:bodyDiv w:val="1"/>
      <w:marLeft w:val="0"/>
      <w:marRight w:val="0"/>
      <w:marTop w:val="0"/>
      <w:marBottom w:val="0"/>
      <w:divBdr>
        <w:top w:val="none" w:sz="0" w:space="0" w:color="auto"/>
        <w:left w:val="none" w:sz="0" w:space="0" w:color="auto"/>
        <w:bottom w:val="none" w:sz="0" w:space="0" w:color="auto"/>
        <w:right w:val="none" w:sz="0" w:space="0" w:color="auto"/>
      </w:divBdr>
      <w:divsChild>
        <w:div w:id="655188968">
          <w:marLeft w:val="547"/>
          <w:marRight w:val="0"/>
          <w:marTop w:val="0"/>
          <w:marBottom w:val="0"/>
          <w:divBdr>
            <w:top w:val="none" w:sz="0" w:space="0" w:color="auto"/>
            <w:left w:val="none" w:sz="0" w:space="0" w:color="auto"/>
            <w:bottom w:val="none" w:sz="0" w:space="0" w:color="auto"/>
            <w:right w:val="none" w:sz="0" w:space="0" w:color="auto"/>
          </w:divBdr>
        </w:div>
        <w:div w:id="1209099767">
          <w:marLeft w:val="547"/>
          <w:marRight w:val="0"/>
          <w:marTop w:val="0"/>
          <w:marBottom w:val="0"/>
          <w:divBdr>
            <w:top w:val="none" w:sz="0" w:space="0" w:color="auto"/>
            <w:left w:val="none" w:sz="0" w:space="0" w:color="auto"/>
            <w:bottom w:val="none" w:sz="0" w:space="0" w:color="auto"/>
            <w:right w:val="none" w:sz="0" w:space="0" w:color="auto"/>
          </w:divBdr>
        </w:div>
        <w:div w:id="1464807534">
          <w:marLeft w:val="547"/>
          <w:marRight w:val="0"/>
          <w:marTop w:val="0"/>
          <w:marBottom w:val="0"/>
          <w:divBdr>
            <w:top w:val="none" w:sz="0" w:space="0" w:color="auto"/>
            <w:left w:val="none" w:sz="0" w:space="0" w:color="auto"/>
            <w:bottom w:val="none" w:sz="0" w:space="0" w:color="auto"/>
            <w:right w:val="none" w:sz="0" w:space="0" w:color="auto"/>
          </w:divBdr>
        </w:div>
        <w:div w:id="1492257570">
          <w:marLeft w:val="547"/>
          <w:marRight w:val="0"/>
          <w:marTop w:val="0"/>
          <w:marBottom w:val="0"/>
          <w:divBdr>
            <w:top w:val="none" w:sz="0" w:space="0" w:color="auto"/>
            <w:left w:val="none" w:sz="0" w:space="0" w:color="auto"/>
            <w:bottom w:val="none" w:sz="0" w:space="0" w:color="auto"/>
            <w:right w:val="none" w:sz="0" w:space="0" w:color="auto"/>
          </w:divBdr>
        </w:div>
      </w:divsChild>
    </w:div>
    <w:div w:id="1908764247">
      <w:bodyDiv w:val="1"/>
      <w:marLeft w:val="0"/>
      <w:marRight w:val="0"/>
      <w:marTop w:val="0"/>
      <w:marBottom w:val="0"/>
      <w:divBdr>
        <w:top w:val="none" w:sz="0" w:space="0" w:color="auto"/>
        <w:left w:val="none" w:sz="0" w:space="0" w:color="auto"/>
        <w:bottom w:val="none" w:sz="0" w:space="0" w:color="auto"/>
        <w:right w:val="none" w:sz="0" w:space="0" w:color="auto"/>
      </w:divBdr>
      <w:divsChild>
        <w:div w:id="1899507708">
          <w:marLeft w:val="-720"/>
          <w:marRight w:val="0"/>
          <w:marTop w:val="0"/>
          <w:marBottom w:val="0"/>
          <w:divBdr>
            <w:top w:val="none" w:sz="0" w:space="0" w:color="auto"/>
            <w:left w:val="none" w:sz="0" w:space="0" w:color="auto"/>
            <w:bottom w:val="none" w:sz="0" w:space="0" w:color="auto"/>
            <w:right w:val="none" w:sz="0" w:space="0" w:color="auto"/>
          </w:divBdr>
        </w:div>
      </w:divsChild>
    </w:div>
    <w:div w:id="1913274021">
      <w:bodyDiv w:val="1"/>
      <w:marLeft w:val="0"/>
      <w:marRight w:val="0"/>
      <w:marTop w:val="0"/>
      <w:marBottom w:val="0"/>
      <w:divBdr>
        <w:top w:val="none" w:sz="0" w:space="0" w:color="auto"/>
        <w:left w:val="none" w:sz="0" w:space="0" w:color="auto"/>
        <w:bottom w:val="none" w:sz="0" w:space="0" w:color="auto"/>
        <w:right w:val="none" w:sz="0" w:space="0" w:color="auto"/>
      </w:divBdr>
      <w:divsChild>
        <w:div w:id="1686126976">
          <w:marLeft w:val="-720"/>
          <w:marRight w:val="0"/>
          <w:marTop w:val="0"/>
          <w:marBottom w:val="0"/>
          <w:divBdr>
            <w:top w:val="none" w:sz="0" w:space="0" w:color="auto"/>
            <w:left w:val="none" w:sz="0" w:space="0" w:color="auto"/>
            <w:bottom w:val="none" w:sz="0" w:space="0" w:color="auto"/>
            <w:right w:val="none" w:sz="0" w:space="0" w:color="auto"/>
          </w:divBdr>
        </w:div>
      </w:divsChild>
    </w:div>
    <w:div w:id="1948586701">
      <w:bodyDiv w:val="1"/>
      <w:marLeft w:val="0"/>
      <w:marRight w:val="0"/>
      <w:marTop w:val="0"/>
      <w:marBottom w:val="0"/>
      <w:divBdr>
        <w:top w:val="none" w:sz="0" w:space="0" w:color="auto"/>
        <w:left w:val="none" w:sz="0" w:space="0" w:color="auto"/>
        <w:bottom w:val="none" w:sz="0" w:space="0" w:color="auto"/>
        <w:right w:val="none" w:sz="0" w:space="0" w:color="auto"/>
      </w:divBdr>
      <w:divsChild>
        <w:div w:id="1109397745">
          <w:marLeft w:val="-720"/>
          <w:marRight w:val="0"/>
          <w:marTop w:val="0"/>
          <w:marBottom w:val="0"/>
          <w:divBdr>
            <w:top w:val="none" w:sz="0" w:space="0" w:color="auto"/>
            <w:left w:val="none" w:sz="0" w:space="0" w:color="auto"/>
            <w:bottom w:val="none" w:sz="0" w:space="0" w:color="auto"/>
            <w:right w:val="none" w:sz="0" w:space="0" w:color="auto"/>
          </w:divBdr>
        </w:div>
      </w:divsChild>
    </w:div>
    <w:div w:id="2056008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diagramData" Target="diagrams/data4.xml"/><Relationship Id="rId21" Type="http://schemas.openxmlformats.org/officeDocument/2006/relationships/diagramData" Target="diagrams/data3.xml"/><Relationship Id="rId34" Type="http://schemas.openxmlformats.org/officeDocument/2006/relationships/diagramQuickStyle" Target="diagrams/quickStyle5.xml"/><Relationship Id="rId42" Type="http://schemas.microsoft.com/office/2007/relationships/diagramDrawing" Target="diagrams/drawing6.xml"/><Relationship Id="rId47" Type="http://schemas.microsoft.com/office/2007/relationships/diagramDrawing" Target="diagrams/drawing7.xml"/><Relationship Id="rId50" Type="http://schemas.openxmlformats.org/officeDocument/2006/relationships/diagramQuickStyle" Target="diagrams/quickStyle8.xml"/><Relationship Id="rId55" Type="http://schemas.openxmlformats.org/officeDocument/2006/relationships/diagramQuickStyle" Target="diagrams/quickStyle9.xml"/><Relationship Id="rId63" Type="http://schemas.openxmlformats.org/officeDocument/2006/relationships/image" Target="media/image16.pn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diagramLayout" Target="diagrams/layout2.xml"/><Relationship Id="rId29" Type="http://schemas.openxmlformats.org/officeDocument/2006/relationships/diagramColors" Target="diagrams/colors4.xml"/><Relationship Id="rId11" Type="http://schemas.openxmlformats.org/officeDocument/2006/relationships/diagramQuickStyle" Target="diagrams/quickStyle1.xml"/><Relationship Id="rId24" Type="http://schemas.openxmlformats.org/officeDocument/2006/relationships/diagramColors" Target="diagrams/colors3.xml"/><Relationship Id="rId32" Type="http://schemas.openxmlformats.org/officeDocument/2006/relationships/diagramData" Target="diagrams/data5.xml"/><Relationship Id="rId37" Type="http://schemas.openxmlformats.org/officeDocument/2006/relationships/hyperlink" Target="https://www.carlroth.com/com/en/hazardous-substance-symbols/ghs-hazardous-substances-labels-product-range/p/aty6.1" TargetMode="External"/><Relationship Id="rId40" Type="http://schemas.openxmlformats.org/officeDocument/2006/relationships/diagramQuickStyle" Target="diagrams/quickStyle6.xml"/><Relationship Id="rId45" Type="http://schemas.openxmlformats.org/officeDocument/2006/relationships/diagramQuickStyle" Target="diagrams/quickStyle7.xml"/><Relationship Id="rId53" Type="http://schemas.openxmlformats.org/officeDocument/2006/relationships/diagramData" Target="diagrams/data9.xml"/><Relationship Id="rId58" Type="http://schemas.openxmlformats.org/officeDocument/2006/relationships/image" Target="media/image13.png"/><Relationship Id="rId66"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eader" Target="header2.xml"/><Relationship Id="rId19" Type="http://schemas.microsoft.com/office/2007/relationships/diagramDrawing" Target="diagrams/drawing2.xml"/><Relationship Id="rId14" Type="http://schemas.openxmlformats.org/officeDocument/2006/relationships/hyperlink" Target="https://www.bestyetexpresstrucking.com/hazardous-materials-on-the-highway/" TargetMode="External"/><Relationship Id="rId22" Type="http://schemas.openxmlformats.org/officeDocument/2006/relationships/diagramLayout" Target="diagrams/layout3.xml"/><Relationship Id="rId27" Type="http://schemas.openxmlformats.org/officeDocument/2006/relationships/diagramLayout" Target="diagrams/layout4.xml"/><Relationship Id="rId30" Type="http://schemas.microsoft.com/office/2007/relationships/diagramDrawing" Target="diagrams/drawing4.xml"/><Relationship Id="rId35" Type="http://schemas.openxmlformats.org/officeDocument/2006/relationships/diagramColors" Target="diagrams/colors5.xml"/><Relationship Id="rId43" Type="http://schemas.openxmlformats.org/officeDocument/2006/relationships/diagramData" Target="diagrams/data7.xml"/><Relationship Id="rId48" Type="http://schemas.openxmlformats.org/officeDocument/2006/relationships/diagramData" Target="diagrams/data8.xml"/><Relationship Id="rId56" Type="http://schemas.openxmlformats.org/officeDocument/2006/relationships/diagramColors" Target="diagrams/colors9.xml"/><Relationship Id="rId64" Type="http://schemas.openxmlformats.org/officeDocument/2006/relationships/header" Target="header3.xml"/><Relationship Id="rId8" Type="http://schemas.openxmlformats.org/officeDocument/2006/relationships/image" Target="media/image3.png"/><Relationship Id="rId51" Type="http://schemas.openxmlformats.org/officeDocument/2006/relationships/diagramColors" Target="diagrams/colors8.xml"/><Relationship Id="rId3" Type="http://schemas.openxmlformats.org/officeDocument/2006/relationships/styles" Target="styles.xml"/><Relationship Id="rId12" Type="http://schemas.openxmlformats.org/officeDocument/2006/relationships/diagramColors" Target="diagrams/colors1.xml"/><Relationship Id="rId17" Type="http://schemas.openxmlformats.org/officeDocument/2006/relationships/diagramQuickStyle" Target="diagrams/quickStyle2.xml"/><Relationship Id="rId25" Type="http://schemas.microsoft.com/office/2007/relationships/diagramDrawing" Target="diagrams/drawing3.xml"/><Relationship Id="rId33" Type="http://schemas.openxmlformats.org/officeDocument/2006/relationships/diagramLayout" Target="diagrams/layout5.xml"/><Relationship Id="rId38" Type="http://schemas.openxmlformats.org/officeDocument/2006/relationships/diagramData" Target="diagrams/data6.xml"/><Relationship Id="rId46" Type="http://schemas.openxmlformats.org/officeDocument/2006/relationships/diagramColors" Target="diagrams/colors7.xml"/><Relationship Id="rId59" Type="http://schemas.openxmlformats.org/officeDocument/2006/relationships/header" Target="header1.xml"/><Relationship Id="rId20" Type="http://schemas.openxmlformats.org/officeDocument/2006/relationships/hyperlink" Target="https://mlienvironmental.com/blog/classes-of-hazardous-materials/" TargetMode="External"/><Relationship Id="rId41" Type="http://schemas.openxmlformats.org/officeDocument/2006/relationships/diagramColors" Target="diagrams/colors6.xml"/><Relationship Id="rId54" Type="http://schemas.openxmlformats.org/officeDocument/2006/relationships/diagramLayout" Target="diagrams/layout9.xml"/><Relationship Id="rId62"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diagramData" Target="diagrams/data2.xml"/><Relationship Id="rId23" Type="http://schemas.openxmlformats.org/officeDocument/2006/relationships/diagramQuickStyle" Target="diagrams/quickStyle3.xml"/><Relationship Id="rId28" Type="http://schemas.openxmlformats.org/officeDocument/2006/relationships/diagramQuickStyle" Target="diagrams/quickStyle4.xml"/><Relationship Id="rId36" Type="http://schemas.microsoft.com/office/2007/relationships/diagramDrawing" Target="diagrams/drawing5.xml"/><Relationship Id="rId49" Type="http://schemas.openxmlformats.org/officeDocument/2006/relationships/diagramLayout" Target="diagrams/layout8.xml"/><Relationship Id="rId57" Type="http://schemas.microsoft.com/office/2007/relationships/diagramDrawing" Target="diagrams/drawing9.xml"/><Relationship Id="rId10" Type="http://schemas.openxmlformats.org/officeDocument/2006/relationships/diagramLayout" Target="diagrams/layout1.xml"/><Relationship Id="rId31" Type="http://schemas.openxmlformats.org/officeDocument/2006/relationships/hyperlink" Target="https://www.denios-us.com/shop/hazardous-material-storage/" TargetMode="External"/><Relationship Id="rId44" Type="http://schemas.openxmlformats.org/officeDocument/2006/relationships/diagramLayout" Target="diagrams/layout7.xml"/><Relationship Id="rId52" Type="http://schemas.microsoft.com/office/2007/relationships/diagramDrawing" Target="diagrams/drawing8.xml"/><Relationship Id="rId60" Type="http://schemas.openxmlformats.org/officeDocument/2006/relationships/footer" Target="footer1.xml"/><Relationship Id="rId65"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diagramData" Target="diagrams/data1.xml"/><Relationship Id="rId13" Type="http://schemas.microsoft.com/office/2007/relationships/diagramDrawing" Target="diagrams/drawing1.xml"/><Relationship Id="rId18" Type="http://schemas.openxmlformats.org/officeDocument/2006/relationships/diagramColors" Target="diagrams/colors2.xml"/><Relationship Id="rId39" Type="http://schemas.openxmlformats.org/officeDocument/2006/relationships/diagramLayout" Target="diagrams/layout6.xml"/></Relationships>
</file>

<file path=word/_rels/footer1.xml.rels><?xml version="1.0" encoding="UTF-8" standalone="yes"?>
<Relationships xmlns="http://schemas.openxmlformats.org/package/2006/relationships"><Relationship Id="rId1" Type="http://schemas.openxmlformats.org/officeDocument/2006/relationships/image" Target="media/image15.png"/></Relationships>
</file>

<file path=word/_rels/footer2.xml.rels><?xml version="1.0" encoding="UTF-8" standalone="yes"?>
<Relationships xmlns="http://schemas.openxmlformats.org/package/2006/relationships"><Relationship Id="rId1" Type="http://schemas.openxmlformats.org/officeDocument/2006/relationships/image" Target="media/image15.png"/></Relationships>
</file>

<file path=word/_rels/header1.xml.rels><?xml version="1.0" encoding="UTF-8" standalone="yes"?>
<Relationships xmlns="http://schemas.openxmlformats.org/package/2006/relationships"><Relationship Id="rId1" Type="http://schemas.openxmlformats.org/officeDocument/2006/relationships/image" Target="media/image14.png"/></Relationships>
</file>

<file path=word/_rels/header2.xml.rels><?xml version="1.0" encoding="UTF-8" standalone="yes"?>
<Relationships xmlns="http://schemas.openxmlformats.org/package/2006/relationships"><Relationship Id="rId1" Type="http://schemas.openxmlformats.org/officeDocument/2006/relationships/image" Target="media/image14.png"/></Relationships>
</file>

<file path=word/_rels/numbering.xml.rels><?xml version="1.0" encoding="UTF-8" standalone="yes"?>
<Relationships xmlns="http://schemas.openxmlformats.org/package/2006/relationships"><Relationship Id="rId2" Type="http://schemas.openxmlformats.org/officeDocument/2006/relationships/image" Target="media/image2.gif"/><Relationship Id="rId1" Type="http://schemas.openxmlformats.org/officeDocument/2006/relationships/image" Target="media/image1.png"/></Relationships>
</file>

<file path=word/diagrams/_rels/data1.xml.rels><?xml version="1.0" encoding="UTF-8" standalone="yes"?>
<Relationships xmlns="http://schemas.openxmlformats.org/package/2006/relationships"><Relationship Id="rId1" Type="http://schemas.openxmlformats.org/officeDocument/2006/relationships/image" Target="../media/image4.png"/></Relationships>
</file>

<file path=word/diagrams/_rels/data2.xml.rels><?xml version="1.0" encoding="UTF-8" standalone="yes"?>
<Relationships xmlns="http://schemas.openxmlformats.org/package/2006/relationships"><Relationship Id="rId1" Type="http://schemas.openxmlformats.org/officeDocument/2006/relationships/image" Target="../media/image5.png"/></Relationships>
</file>

<file path=word/diagrams/_rels/data3.xml.rels><?xml version="1.0" encoding="UTF-8" standalone="yes"?>
<Relationships xmlns="http://schemas.openxmlformats.org/package/2006/relationships"><Relationship Id="rId1" Type="http://schemas.openxmlformats.org/officeDocument/2006/relationships/image" Target="../media/image6.png"/></Relationships>
</file>

<file path=word/diagrams/_rels/data4.xml.rels><?xml version="1.0" encoding="UTF-8" standalone="yes"?>
<Relationships xmlns="http://schemas.openxmlformats.org/package/2006/relationships"><Relationship Id="rId1" Type="http://schemas.openxmlformats.org/officeDocument/2006/relationships/image" Target="../media/image7.png"/></Relationships>
</file>

<file path=word/diagrams/_rels/data5.xml.rels><?xml version="1.0" encoding="UTF-8" standalone="yes"?>
<Relationships xmlns="http://schemas.openxmlformats.org/package/2006/relationships"><Relationship Id="rId1" Type="http://schemas.openxmlformats.org/officeDocument/2006/relationships/image" Target="../media/image8.png"/></Relationships>
</file>

<file path=word/diagrams/_rels/data6.xml.rels><?xml version="1.0" encoding="UTF-8" standalone="yes"?>
<Relationships xmlns="http://schemas.openxmlformats.org/package/2006/relationships"><Relationship Id="rId1" Type="http://schemas.openxmlformats.org/officeDocument/2006/relationships/image" Target="../media/image9.png"/></Relationships>
</file>

<file path=word/diagrams/_rels/data7.xml.rels><?xml version="1.0" encoding="UTF-8" standalone="yes"?>
<Relationships xmlns="http://schemas.openxmlformats.org/package/2006/relationships"><Relationship Id="rId1" Type="http://schemas.openxmlformats.org/officeDocument/2006/relationships/image" Target="../media/image10.png"/></Relationships>
</file>

<file path=word/diagrams/_rels/data8.xml.rels><?xml version="1.0" encoding="UTF-8" standalone="yes"?>
<Relationships xmlns="http://schemas.openxmlformats.org/package/2006/relationships"><Relationship Id="rId1" Type="http://schemas.openxmlformats.org/officeDocument/2006/relationships/image" Target="../media/image11.png"/></Relationships>
</file>

<file path=word/diagrams/_rels/data9.xml.rels><?xml version="1.0" encoding="UTF-8" standalone="yes"?>
<Relationships xmlns="http://schemas.openxmlformats.org/package/2006/relationships"><Relationship Id="rId1" Type="http://schemas.openxmlformats.org/officeDocument/2006/relationships/image" Target="../media/image12.png"/></Relationships>
</file>

<file path=word/diagrams/_rels/drawing1.xml.rels><?xml version="1.0" encoding="UTF-8" standalone="yes"?>
<Relationships xmlns="http://schemas.openxmlformats.org/package/2006/relationships"><Relationship Id="rId1" Type="http://schemas.openxmlformats.org/officeDocument/2006/relationships/image" Target="../media/image4.png"/></Relationships>
</file>

<file path=word/diagrams/_rels/drawing2.xml.rels><?xml version="1.0" encoding="UTF-8" standalone="yes"?>
<Relationships xmlns="http://schemas.openxmlformats.org/package/2006/relationships"><Relationship Id="rId1" Type="http://schemas.openxmlformats.org/officeDocument/2006/relationships/image" Target="../media/image5.png"/></Relationships>
</file>

<file path=word/diagrams/_rels/drawing3.xml.rels><?xml version="1.0" encoding="UTF-8" standalone="yes"?>
<Relationships xmlns="http://schemas.openxmlformats.org/package/2006/relationships"><Relationship Id="rId1" Type="http://schemas.openxmlformats.org/officeDocument/2006/relationships/image" Target="../media/image6.png"/></Relationships>
</file>

<file path=word/diagrams/_rels/drawing4.xml.rels><?xml version="1.0" encoding="UTF-8" standalone="yes"?>
<Relationships xmlns="http://schemas.openxmlformats.org/package/2006/relationships"><Relationship Id="rId1" Type="http://schemas.openxmlformats.org/officeDocument/2006/relationships/image" Target="../media/image7.png"/></Relationships>
</file>

<file path=word/diagrams/_rels/drawing5.xml.rels><?xml version="1.0" encoding="UTF-8" standalone="yes"?>
<Relationships xmlns="http://schemas.openxmlformats.org/package/2006/relationships"><Relationship Id="rId1" Type="http://schemas.openxmlformats.org/officeDocument/2006/relationships/image" Target="../media/image8.png"/></Relationships>
</file>

<file path=word/diagrams/_rels/drawing6.xml.rels><?xml version="1.0" encoding="UTF-8" standalone="yes"?>
<Relationships xmlns="http://schemas.openxmlformats.org/package/2006/relationships"><Relationship Id="rId1" Type="http://schemas.openxmlformats.org/officeDocument/2006/relationships/image" Target="../media/image9.png"/></Relationships>
</file>

<file path=word/diagrams/_rels/drawing7.xml.rels><?xml version="1.0" encoding="UTF-8" standalone="yes"?>
<Relationships xmlns="http://schemas.openxmlformats.org/package/2006/relationships"><Relationship Id="rId1" Type="http://schemas.openxmlformats.org/officeDocument/2006/relationships/image" Target="../media/image10.png"/></Relationships>
</file>

<file path=word/diagrams/_rels/drawing8.xml.rels><?xml version="1.0" encoding="UTF-8" standalone="yes"?>
<Relationships xmlns="http://schemas.openxmlformats.org/package/2006/relationships"><Relationship Id="rId1" Type="http://schemas.openxmlformats.org/officeDocument/2006/relationships/image" Target="../media/image11.png"/></Relationships>
</file>

<file path=word/diagrams/_rels/drawing9.xml.rels><?xml version="1.0" encoding="UTF-8" standalone="yes"?>
<Relationships xmlns="http://schemas.openxmlformats.org/package/2006/relationships"><Relationship Id="rId1" Type="http://schemas.openxmlformats.org/officeDocument/2006/relationships/image" Target="../media/image12.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5.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6.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7.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8.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9.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B3C4874-CE09-4732-A6CA-B79BBA79FF30}" type="doc">
      <dgm:prSet loTypeId="urn:microsoft.com/office/officeart/2009/3/layout/SnapshotPictureList" loCatId="picture" qsTypeId="urn:microsoft.com/office/officeart/2005/8/quickstyle/simple1" qsCatId="simple" csTypeId="urn:microsoft.com/office/officeart/2005/8/colors/accent1_2" csCatId="accent1" phldr="1"/>
      <dgm:spPr/>
      <dgm:t>
        <a:bodyPr/>
        <a:lstStyle/>
        <a:p>
          <a:endParaRPr lang="en-GB"/>
        </a:p>
      </dgm:t>
    </dgm:pt>
    <dgm:pt modelId="{8B4BFF15-2928-4753-8F27-D3AF30204E84}">
      <dgm:prSet phldrT="[Text]"/>
      <dgm:spPr>
        <a:xfrm>
          <a:off x="299974" y="2835240"/>
          <a:ext cx="3532475" cy="323467"/>
        </a:xfrm>
        <a:prstGeom prst="rect">
          <a:avLst/>
        </a:prstGeom>
        <a:noFill/>
        <a:ln>
          <a:noFill/>
        </a:ln>
        <a:effectLst/>
      </dgm:spPr>
      <dgm:t>
        <a:bodyPr/>
        <a:lstStyle/>
        <a:p>
          <a:pPr>
            <a:buNone/>
          </a:pPr>
          <a:endParaRPr lang="en-GB">
            <a:solidFill>
              <a:sysClr val="windowText" lastClr="000000">
                <a:hueOff val="0"/>
                <a:satOff val="0"/>
                <a:lumOff val="0"/>
                <a:alphaOff val="0"/>
              </a:sysClr>
            </a:solidFill>
            <a:latin typeface="Calibri"/>
            <a:ea typeface="+mn-ea"/>
            <a:cs typeface="+mn-cs"/>
          </a:endParaRPr>
        </a:p>
      </dgm:t>
    </dgm:pt>
    <dgm:pt modelId="{20786FA0-AD34-42F0-BDE9-BC71C5B39E14}" type="sibTrans" cxnId="{51D3E9C3-2C0B-4864-AB2C-AD493EBC2D04}">
      <dgm:prSet/>
      <dgm:spPr/>
      <dgm:t>
        <a:bodyPr/>
        <a:lstStyle/>
        <a:p>
          <a:endParaRPr lang="en-GB"/>
        </a:p>
      </dgm:t>
    </dgm:pt>
    <dgm:pt modelId="{0CC7FF51-0949-40F9-9DC4-8B7A5648433F}" type="parTrans" cxnId="{51D3E9C3-2C0B-4864-AB2C-AD493EBC2D04}">
      <dgm:prSet/>
      <dgm:spPr/>
      <dgm:t>
        <a:bodyPr/>
        <a:lstStyle/>
        <a:p>
          <a:endParaRPr lang="en-GB"/>
        </a:p>
      </dgm:t>
    </dgm:pt>
    <dgm:pt modelId="{9F33759B-E944-4CA7-A748-FCBE2CBD65CE}">
      <dgm:prSet phldrT="[Text]" custT="1"/>
      <dgm:spPr>
        <a:xfrm>
          <a:off x="4052767" y="304385"/>
          <a:ext cx="1893932" cy="2101977"/>
        </a:xfrm>
        <a:prstGeom prst="rect">
          <a:avLst/>
        </a:prstGeom>
        <a:noFill/>
        <a:ln>
          <a:noFill/>
        </a:ln>
        <a:effectLst/>
      </dgm:spPr>
      <dgm:t>
        <a:bodyPr/>
        <a:lstStyle/>
        <a:p>
          <a:pPr algn="just">
            <a:buNone/>
          </a:pPr>
          <a:endParaRPr lang="en-GB" sz="1200">
            <a:solidFill>
              <a:sysClr val="windowText" lastClr="000000">
                <a:hueOff val="0"/>
                <a:satOff val="0"/>
                <a:lumOff val="0"/>
                <a:alphaOff val="0"/>
              </a:sysClr>
            </a:solidFill>
            <a:latin typeface="Calibri"/>
            <a:ea typeface="+mn-ea"/>
            <a:cs typeface="+mn-cs"/>
          </a:endParaRPr>
        </a:p>
      </dgm:t>
    </dgm:pt>
    <dgm:pt modelId="{4FFF21EE-9541-442C-AEDE-72598217AE27}" type="sibTrans" cxnId="{DAAEDB44-5C40-4E52-86B2-47F419D58597}">
      <dgm:prSet/>
      <dgm:spPr/>
      <dgm:t>
        <a:bodyPr/>
        <a:lstStyle/>
        <a:p>
          <a:endParaRPr lang="en-GB"/>
        </a:p>
      </dgm:t>
    </dgm:pt>
    <dgm:pt modelId="{BC1EF10A-B558-40A6-8391-60B196338652}" type="parTrans" cxnId="{DAAEDB44-5C40-4E52-86B2-47F419D58597}">
      <dgm:prSet/>
      <dgm:spPr/>
      <dgm:t>
        <a:bodyPr/>
        <a:lstStyle/>
        <a:p>
          <a:endParaRPr lang="en-GB"/>
        </a:p>
      </dgm:t>
    </dgm:pt>
    <dgm:pt modelId="{9B0E071F-7A5A-45AE-9950-80407E77C0ED}" type="pres">
      <dgm:prSet presAssocID="{3B3C4874-CE09-4732-A6CA-B79BBA79FF30}" presName="Name0" presStyleCnt="0">
        <dgm:presLayoutVars>
          <dgm:chMax/>
          <dgm:chPref/>
          <dgm:dir/>
          <dgm:animLvl val="lvl"/>
        </dgm:presLayoutVars>
      </dgm:prSet>
      <dgm:spPr/>
    </dgm:pt>
    <dgm:pt modelId="{B600BDEC-4A45-4053-9C12-C3D35CAB83E4}" type="pres">
      <dgm:prSet presAssocID="{8B4BFF15-2928-4753-8F27-D3AF30204E84}" presName="composite" presStyleCnt="0"/>
      <dgm:spPr/>
    </dgm:pt>
    <dgm:pt modelId="{C27A23D6-BFF8-45E0-84EF-9551B5F7E432}" type="pres">
      <dgm:prSet presAssocID="{8B4BFF15-2928-4753-8F27-D3AF30204E84}" presName="ParentAccentShape" presStyleLbl="trBgShp" presStyleIdx="0" presStyleCnt="2" custLinFactNeighborX="-398" custLinFactNeighborY="-6146"/>
      <dgm:spPr>
        <a:xfrm>
          <a:off x="150261" y="583173"/>
          <a:ext cx="3829426" cy="2725062"/>
        </a:xfrm>
        <a:prstGeom prst="frame">
          <a:avLst>
            <a:gd name="adj1" fmla="val 5450"/>
          </a:avLst>
        </a:prstGeom>
        <a:solidFill>
          <a:srgbClr val="F1CB2F"/>
        </a:solidFill>
        <a:ln>
          <a:noFill/>
        </a:ln>
        <a:effectLst/>
      </dgm:spPr>
    </dgm:pt>
    <dgm:pt modelId="{9F591B16-1BE3-4434-9EDF-DB29E773003A}" type="pres">
      <dgm:prSet presAssocID="{8B4BFF15-2928-4753-8F27-D3AF30204E84}" presName="ParentText" presStyleLbl="revTx" presStyleIdx="0" presStyleCnt="2">
        <dgm:presLayoutVars>
          <dgm:chMax val="1"/>
          <dgm:chPref val="1"/>
          <dgm:bulletEnabled val="1"/>
        </dgm:presLayoutVars>
      </dgm:prSet>
      <dgm:spPr/>
    </dgm:pt>
    <dgm:pt modelId="{369987E2-303D-4E70-8BD8-60A4907A699B}" type="pres">
      <dgm:prSet presAssocID="{8B4BFF15-2928-4753-8F27-D3AF30204E84}" presName="ChildText" presStyleLbl="revTx" presStyleIdx="1" presStyleCnt="2" custScaleX="108177" custScaleY="77135" custLinFactNeighborX="-642" custLinFactNeighborY="-21663">
        <dgm:presLayoutVars>
          <dgm:chMax val="0"/>
          <dgm:chPref val="0"/>
        </dgm:presLayoutVars>
      </dgm:prSet>
      <dgm:spPr/>
    </dgm:pt>
    <dgm:pt modelId="{25B465BC-58B2-4D9C-A955-1C2F94E7D0DA}" type="pres">
      <dgm:prSet presAssocID="{8B4BFF15-2928-4753-8F27-D3AF30204E84}" presName="ChildAccentShape" presStyleLbl="trBgShp" presStyleIdx="1" presStyleCnt="2"/>
      <dgm:spPr>
        <a:xfrm>
          <a:off x="6042258" y="583173"/>
          <a:ext cx="147238" cy="2725062"/>
        </a:xfrm>
        <a:prstGeom prst="rect">
          <a:avLst/>
        </a:prstGeom>
        <a:solidFill>
          <a:srgbClr val="2A4C8C"/>
        </a:solidFill>
        <a:ln>
          <a:noFill/>
        </a:ln>
        <a:effectLst/>
      </dgm:spPr>
    </dgm:pt>
    <dgm:pt modelId="{5CF294E1-CB5B-4133-910F-CEBD4AA9D318}" type="pres">
      <dgm:prSet presAssocID="{8B4BFF15-2928-4753-8F27-D3AF30204E84}" presName="Image" presStyleLbl="alignImgPlace1" presStyleIdx="0" presStyleCnt="1"/>
      <dgm:spPr>
        <a:xfrm>
          <a:off x="3023" y="256653"/>
          <a:ext cx="3682188" cy="2577671"/>
        </a:xfrm>
        <a:prstGeom prst="rect">
          <a:avLst/>
        </a:prstGeom>
        <a:blipFill rotWithShape="1">
          <a:blip xmlns:r="http://schemas.openxmlformats.org/officeDocument/2006/relationships" r:embed="rId1"/>
          <a:srcRect/>
          <a:stretch>
            <a:fillRect/>
          </a:stretch>
        </a:blipFill>
        <a:ln w="12700" cap="flat" cmpd="sng" algn="ctr">
          <a:solidFill>
            <a:sysClr val="window" lastClr="FFFFFF">
              <a:hueOff val="0"/>
              <a:satOff val="0"/>
              <a:lumOff val="0"/>
              <a:alphaOff val="0"/>
            </a:sysClr>
          </a:solidFill>
          <a:prstDash val="solid"/>
          <a:miter lim="800000"/>
        </a:ln>
        <a:effectLst/>
      </dgm:spPr>
    </dgm:pt>
  </dgm:ptLst>
  <dgm:cxnLst>
    <dgm:cxn modelId="{DAAEDB44-5C40-4E52-86B2-47F419D58597}" srcId="{8B4BFF15-2928-4753-8F27-D3AF30204E84}" destId="{9F33759B-E944-4CA7-A748-FCBE2CBD65CE}" srcOrd="0" destOrd="0" parTransId="{BC1EF10A-B558-40A6-8391-60B196338652}" sibTransId="{4FFF21EE-9541-442C-AEDE-72598217AE27}"/>
    <dgm:cxn modelId="{560BD983-2D3D-487D-B0E2-116200888A32}" type="presOf" srcId="{8B4BFF15-2928-4753-8F27-D3AF30204E84}" destId="{9F591B16-1BE3-4434-9EDF-DB29E773003A}" srcOrd="0" destOrd="0" presId="urn:microsoft.com/office/officeart/2009/3/layout/SnapshotPictureList"/>
    <dgm:cxn modelId="{1853BC89-602B-4CAD-ABE2-5A937B34193C}" type="presOf" srcId="{3B3C4874-CE09-4732-A6CA-B79BBA79FF30}" destId="{9B0E071F-7A5A-45AE-9950-80407E77C0ED}" srcOrd="0" destOrd="0" presId="urn:microsoft.com/office/officeart/2009/3/layout/SnapshotPictureList"/>
    <dgm:cxn modelId="{51D3E9C3-2C0B-4864-AB2C-AD493EBC2D04}" srcId="{3B3C4874-CE09-4732-A6CA-B79BBA79FF30}" destId="{8B4BFF15-2928-4753-8F27-D3AF30204E84}" srcOrd="0" destOrd="0" parTransId="{0CC7FF51-0949-40F9-9DC4-8B7A5648433F}" sibTransId="{20786FA0-AD34-42F0-BDE9-BC71C5B39E14}"/>
    <dgm:cxn modelId="{1C007BE7-8511-4B21-AC19-960F44D010B6}" type="presOf" srcId="{9F33759B-E944-4CA7-A748-FCBE2CBD65CE}" destId="{369987E2-303D-4E70-8BD8-60A4907A699B}" srcOrd="0" destOrd="0" presId="urn:microsoft.com/office/officeart/2009/3/layout/SnapshotPictureList"/>
    <dgm:cxn modelId="{B180002B-9367-479C-BAE0-7A3C337F9F53}" type="presParOf" srcId="{9B0E071F-7A5A-45AE-9950-80407E77C0ED}" destId="{B600BDEC-4A45-4053-9C12-C3D35CAB83E4}" srcOrd="0" destOrd="0" presId="urn:microsoft.com/office/officeart/2009/3/layout/SnapshotPictureList"/>
    <dgm:cxn modelId="{BF2F4F6F-872B-45DD-9800-B8F2B944DEA2}" type="presParOf" srcId="{B600BDEC-4A45-4053-9C12-C3D35CAB83E4}" destId="{C27A23D6-BFF8-45E0-84EF-9551B5F7E432}" srcOrd="0" destOrd="0" presId="urn:microsoft.com/office/officeart/2009/3/layout/SnapshotPictureList"/>
    <dgm:cxn modelId="{2043341C-6ED3-43AA-834E-EF7AAC53C04E}" type="presParOf" srcId="{B600BDEC-4A45-4053-9C12-C3D35CAB83E4}" destId="{9F591B16-1BE3-4434-9EDF-DB29E773003A}" srcOrd="1" destOrd="0" presId="urn:microsoft.com/office/officeart/2009/3/layout/SnapshotPictureList"/>
    <dgm:cxn modelId="{FD44A1AA-BB79-4D7F-9EE6-F135E9CE410B}" type="presParOf" srcId="{B600BDEC-4A45-4053-9C12-C3D35CAB83E4}" destId="{369987E2-303D-4E70-8BD8-60A4907A699B}" srcOrd="2" destOrd="0" presId="urn:microsoft.com/office/officeart/2009/3/layout/SnapshotPictureList"/>
    <dgm:cxn modelId="{20DE436E-8408-4943-9B08-282184E34F03}" type="presParOf" srcId="{B600BDEC-4A45-4053-9C12-C3D35CAB83E4}" destId="{25B465BC-58B2-4D9C-A955-1C2F94E7D0DA}" srcOrd="3" destOrd="0" presId="urn:microsoft.com/office/officeart/2009/3/layout/SnapshotPictureList"/>
    <dgm:cxn modelId="{1E4DF616-8567-4F43-BD20-40FC7A92A4A6}" type="presParOf" srcId="{B600BDEC-4A45-4053-9C12-C3D35CAB83E4}" destId="{5CF294E1-CB5B-4133-910F-CEBD4AA9D318}" srcOrd="4" destOrd="0" presId="urn:microsoft.com/office/officeart/2009/3/layout/SnapshotPictureList"/>
  </dgm:cxnLst>
  <dgm:bg/>
  <dgm:whole/>
  <dgm:extLst>
    <a:ext uri="http://schemas.microsoft.com/office/drawing/2008/diagram">
      <dsp:dataModelExt xmlns:dsp="http://schemas.microsoft.com/office/drawing/2008/diagram" relId="rId13"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3B3C4874-CE09-4732-A6CA-B79BBA79FF30}" type="doc">
      <dgm:prSet loTypeId="urn:microsoft.com/office/officeart/2009/3/layout/SnapshotPictureList" loCatId="picture" qsTypeId="urn:microsoft.com/office/officeart/2005/8/quickstyle/simple1" qsCatId="simple" csTypeId="urn:microsoft.com/office/officeart/2005/8/colors/accent1_2" csCatId="accent1" phldr="1"/>
      <dgm:spPr/>
      <dgm:t>
        <a:bodyPr/>
        <a:lstStyle/>
        <a:p>
          <a:endParaRPr lang="en-GB"/>
        </a:p>
      </dgm:t>
    </dgm:pt>
    <dgm:pt modelId="{9F33759B-E944-4CA7-A748-FCBE2CBD65CE}">
      <dgm:prSet phldrT="[Text]" custT="1"/>
      <dgm:spPr>
        <a:xfrm>
          <a:off x="4052767" y="304385"/>
          <a:ext cx="1893932" cy="2101977"/>
        </a:xfrm>
        <a:prstGeom prst="rect">
          <a:avLst/>
        </a:prstGeom>
        <a:noFill/>
        <a:ln>
          <a:noFill/>
        </a:ln>
        <a:effectLst/>
      </dgm:spPr>
      <dgm:t>
        <a:bodyPr/>
        <a:lstStyle/>
        <a:p>
          <a:pPr algn="just">
            <a:buNone/>
          </a:pPr>
          <a:endParaRPr lang="en-GB" sz="1200">
            <a:solidFill>
              <a:sysClr val="windowText" lastClr="000000">
                <a:hueOff val="0"/>
                <a:satOff val="0"/>
                <a:lumOff val="0"/>
                <a:alphaOff val="0"/>
              </a:sysClr>
            </a:solidFill>
            <a:latin typeface="Calibri"/>
            <a:ea typeface="+mn-ea"/>
            <a:cs typeface="+mn-cs"/>
          </a:endParaRPr>
        </a:p>
      </dgm:t>
    </dgm:pt>
    <dgm:pt modelId="{BC1EF10A-B558-40A6-8391-60B196338652}" type="parTrans" cxnId="{DAAEDB44-5C40-4E52-86B2-47F419D58597}">
      <dgm:prSet/>
      <dgm:spPr/>
      <dgm:t>
        <a:bodyPr/>
        <a:lstStyle/>
        <a:p>
          <a:endParaRPr lang="en-GB"/>
        </a:p>
      </dgm:t>
    </dgm:pt>
    <dgm:pt modelId="{4FFF21EE-9541-442C-AEDE-72598217AE27}" type="sibTrans" cxnId="{DAAEDB44-5C40-4E52-86B2-47F419D58597}">
      <dgm:prSet/>
      <dgm:spPr/>
      <dgm:t>
        <a:bodyPr/>
        <a:lstStyle/>
        <a:p>
          <a:endParaRPr lang="en-GB"/>
        </a:p>
      </dgm:t>
    </dgm:pt>
    <dgm:pt modelId="{8B4BFF15-2928-4753-8F27-D3AF30204E84}">
      <dgm:prSet phldrT="[Text]"/>
      <dgm:spPr>
        <a:xfrm>
          <a:off x="299974" y="2835240"/>
          <a:ext cx="3532475" cy="323467"/>
        </a:xfrm>
        <a:prstGeom prst="rect">
          <a:avLst/>
        </a:prstGeom>
        <a:noFill/>
        <a:ln>
          <a:noFill/>
        </a:ln>
        <a:effectLst/>
      </dgm:spPr>
      <dgm:t>
        <a:bodyPr/>
        <a:lstStyle/>
        <a:p>
          <a:pPr>
            <a:buNone/>
          </a:pPr>
          <a:endParaRPr lang="en-GB">
            <a:solidFill>
              <a:sysClr val="windowText" lastClr="000000">
                <a:hueOff val="0"/>
                <a:satOff val="0"/>
                <a:lumOff val="0"/>
                <a:alphaOff val="0"/>
              </a:sysClr>
            </a:solidFill>
            <a:latin typeface="Calibri"/>
            <a:ea typeface="+mn-ea"/>
            <a:cs typeface="+mn-cs"/>
          </a:endParaRPr>
        </a:p>
      </dgm:t>
    </dgm:pt>
    <dgm:pt modelId="{20786FA0-AD34-42F0-BDE9-BC71C5B39E14}" type="sibTrans" cxnId="{51D3E9C3-2C0B-4864-AB2C-AD493EBC2D04}">
      <dgm:prSet/>
      <dgm:spPr/>
      <dgm:t>
        <a:bodyPr/>
        <a:lstStyle/>
        <a:p>
          <a:endParaRPr lang="en-GB"/>
        </a:p>
      </dgm:t>
    </dgm:pt>
    <dgm:pt modelId="{0CC7FF51-0949-40F9-9DC4-8B7A5648433F}" type="parTrans" cxnId="{51D3E9C3-2C0B-4864-AB2C-AD493EBC2D04}">
      <dgm:prSet/>
      <dgm:spPr/>
      <dgm:t>
        <a:bodyPr/>
        <a:lstStyle/>
        <a:p>
          <a:endParaRPr lang="en-GB"/>
        </a:p>
      </dgm:t>
    </dgm:pt>
    <dgm:pt modelId="{0C893A6F-7E23-4D88-A3BF-FACDE1EE0793}">
      <dgm:prSet custT="1"/>
      <dgm:spPr>
        <a:xfrm>
          <a:off x="4052767" y="304385"/>
          <a:ext cx="1893932" cy="2101977"/>
        </a:xfrm>
        <a:prstGeom prst="rect">
          <a:avLst/>
        </a:prstGeom>
        <a:noFill/>
        <a:ln>
          <a:noFill/>
        </a:ln>
        <a:effectLst/>
      </dgm:spPr>
      <dgm:t>
        <a:bodyPr/>
        <a:lstStyle/>
        <a:p>
          <a:pPr algn="just">
            <a:buNone/>
          </a:pPr>
          <a:endParaRPr lang="en-GB" sz="1200">
            <a:solidFill>
              <a:sysClr val="windowText" lastClr="000000">
                <a:hueOff val="0"/>
                <a:satOff val="0"/>
                <a:lumOff val="0"/>
                <a:alphaOff val="0"/>
              </a:sysClr>
            </a:solidFill>
            <a:latin typeface="Calibri"/>
            <a:ea typeface="+mn-ea"/>
            <a:cs typeface="+mn-cs"/>
          </a:endParaRPr>
        </a:p>
      </dgm:t>
    </dgm:pt>
    <dgm:pt modelId="{F4A2DFC7-B6F0-4DBB-9BBE-27338BD6C39B}" type="parTrans" cxnId="{8DA1C694-86C8-42A6-8B0C-3F424ED47308}">
      <dgm:prSet/>
      <dgm:spPr/>
      <dgm:t>
        <a:bodyPr/>
        <a:lstStyle/>
        <a:p>
          <a:endParaRPr lang="en-GB"/>
        </a:p>
      </dgm:t>
    </dgm:pt>
    <dgm:pt modelId="{4235DFC5-BD09-4FDD-96D9-5D2BD05382E3}" type="sibTrans" cxnId="{8DA1C694-86C8-42A6-8B0C-3F424ED47308}">
      <dgm:prSet/>
      <dgm:spPr/>
      <dgm:t>
        <a:bodyPr/>
        <a:lstStyle/>
        <a:p>
          <a:endParaRPr lang="en-GB"/>
        </a:p>
      </dgm:t>
    </dgm:pt>
    <dgm:pt modelId="{9B0E071F-7A5A-45AE-9950-80407E77C0ED}" type="pres">
      <dgm:prSet presAssocID="{3B3C4874-CE09-4732-A6CA-B79BBA79FF30}" presName="Name0" presStyleCnt="0">
        <dgm:presLayoutVars>
          <dgm:chMax/>
          <dgm:chPref/>
          <dgm:dir/>
          <dgm:animLvl val="lvl"/>
        </dgm:presLayoutVars>
      </dgm:prSet>
      <dgm:spPr/>
    </dgm:pt>
    <dgm:pt modelId="{B600BDEC-4A45-4053-9C12-C3D35CAB83E4}" type="pres">
      <dgm:prSet presAssocID="{8B4BFF15-2928-4753-8F27-D3AF30204E84}" presName="composite" presStyleCnt="0"/>
      <dgm:spPr/>
    </dgm:pt>
    <dgm:pt modelId="{C27A23D6-BFF8-45E0-84EF-9551B5F7E432}" type="pres">
      <dgm:prSet presAssocID="{8B4BFF15-2928-4753-8F27-D3AF30204E84}" presName="ParentAccentShape" presStyleLbl="trBgShp" presStyleIdx="0" presStyleCnt="2"/>
      <dgm:spPr>
        <a:xfrm>
          <a:off x="150261" y="583173"/>
          <a:ext cx="3829426" cy="2725062"/>
        </a:xfrm>
        <a:prstGeom prst="frame">
          <a:avLst>
            <a:gd name="adj1" fmla="val 5450"/>
          </a:avLst>
        </a:prstGeom>
        <a:solidFill>
          <a:srgbClr val="F1CB2F"/>
        </a:solidFill>
        <a:ln>
          <a:noFill/>
        </a:ln>
        <a:effectLst/>
      </dgm:spPr>
    </dgm:pt>
    <dgm:pt modelId="{9F591B16-1BE3-4434-9EDF-DB29E773003A}" type="pres">
      <dgm:prSet presAssocID="{8B4BFF15-2928-4753-8F27-D3AF30204E84}" presName="ParentText" presStyleLbl="revTx" presStyleIdx="0" presStyleCnt="2">
        <dgm:presLayoutVars>
          <dgm:chMax val="1"/>
          <dgm:chPref val="1"/>
          <dgm:bulletEnabled val="1"/>
        </dgm:presLayoutVars>
      </dgm:prSet>
      <dgm:spPr/>
    </dgm:pt>
    <dgm:pt modelId="{369987E2-303D-4E70-8BD8-60A4907A699B}" type="pres">
      <dgm:prSet presAssocID="{8B4BFF15-2928-4753-8F27-D3AF30204E84}" presName="ChildText" presStyleLbl="revTx" presStyleIdx="1" presStyleCnt="2" custScaleX="108177" custScaleY="77135" custLinFactNeighborX="-642" custLinFactNeighborY="-21663">
        <dgm:presLayoutVars>
          <dgm:chMax val="0"/>
          <dgm:chPref val="0"/>
        </dgm:presLayoutVars>
      </dgm:prSet>
      <dgm:spPr/>
    </dgm:pt>
    <dgm:pt modelId="{25B465BC-58B2-4D9C-A955-1C2F94E7D0DA}" type="pres">
      <dgm:prSet presAssocID="{8B4BFF15-2928-4753-8F27-D3AF30204E84}" presName="ChildAccentShape" presStyleLbl="trBgShp" presStyleIdx="1" presStyleCnt="2"/>
      <dgm:spPr>
        <a:xfrm>
          <a:off x="6042258" y="583173"/>
          <a:ext cx="147238" cy="2725062"/>
        </a:xfrm>
        <a:prstGeom prst="rect">
          <a:avLst/>
        </a:prstGeom>
        <a:solidFill>
          <a:srgbClr val="2A4C8C"/>
        </a:solidFill>
        <a:ln>
          <a:noFill/>
        </a:ln>
        <a:effectLst/>
      </dgm:spPr>
    </dgm:pt>
    <dgm:pt modelId="{5CF294E1-CB5B-4133-910F-CEBD4AA9D318}" type="pres">
      <dgm:prSet presAssocID="{8B4BFF15-2928-4753-8F27-D3AF30204E84}" presName="Image" presStyleLbl="alignImgPlace1" presStyleIdx="0" presStyleCnt="1" custScaleX="89296" custScaleY="96669" custLinFactNeighborX="3619" custLinFactNeighborY="8122"/>
      <dgm:spPr>
        <a:xfrm>
          <a:off x="3023" y="256653"/>
          <a:ext cx="3682188" cy="2577671"/>
        </a:xfrm>
        <a:prstGeom prst="rect">
          <a:avLst/>
        </a:prstGeom>
        <a:blipFill rotWithShape="1">
          <a:blip xmlns:r="http://schemas.openxmlformats.org/officeDocument/2006/relationships" r:embed="rId1"/>
          <a:srcRect/>
          <a:stretch>
            <a:fillRect l="-42000" r="-42000"/>
          </a:stretch>
        </a:blipFill>
        <a:ln w="12700" cap="flat" cmpd="sng" algn="ctr">
          <a:solidFill>
            <a:sysClr val="window" lastClr="FFFFFF">
              <a:hueOff val="0"/>
              <a:satOff val="0"/>
              <a:lumOff val="0"/>
              <a:alphaOff val="0"/>
            </a:sysClr>
          </a:solidFill>
          <a:prstDash val="solid"/>
          <a:miter lim="800000"/>
        </a:ln>
        <a:effectLst/>
      </dgm:spPr>
    </dgm:pt>
  </dgm:ptLst>
  <dgm:cxnLst>
    <dgm:cxn modelId="{DAAEDB44-5C40-4E52-86B2-47F419D58597}" srcId="{8B4BFF15-2928-4753-8F27-D3AF30204E84}" destId="{9F33759B-E944-4CA7-A748-FCBE2CBD65CE}" srcOrd="0" destOrd="0" parTransId="{BC1EF10A-B558-40A6-8391-60B196338652}" sibTransId="{4FFF21EE-9541-442C-AEDE-72598217AE27}"/>
    <dgm:cxn modelId="{560BD983-2D3D-487D-B0E2-116200888A32}" type="presOf" srcId="{8B4BFF15-2928-4753-8F27-D3AF30204E84}" destId="{9F591B16-1BE3-4434-9EDF-DB29E773003A}" srcOrd="0" destOrd="0" presId="urn:microsoft.com/office/officeart/2009/3/layout/SnapshotPictureList"/>
    <dgm:cxn modelId="{1853BC89-602B-4CAD-ABE2-5A937B34193C}" type="presOf" srcId="{3B3C4874-CE09-4732-A6CA-B79BBA79FF30}" destId="{9B0E071F-7A5A-45AE-9950-80407E77C0ED}" srcOrd="0" destOrd="0" presId="urn:microsoft.com/office/officeart/2009/3/layout/SnapshotPictureList"/>
    <dgm:cxn modelId="{8DA1C694-86C8-42A6-8B0C-3F424ED47308}" srcId="{8B4BFF15-2928-4753-8F27-D3AF30204E84}" destId="{0C893A6F-7E23-4D88-A3BF-FACDE1EE0793}" srcOrd="1" destOrd="0" parTransId="{F4A2DFC7-B6F0-4DBB-9BBE-27338BD6C39B}" sibTransId="{4235DFC5-BD09-4FDD-96D9-5D2BD05382E3}"/>
    <dgm:cxn modelId="{51D3E9C3-2C0B-4864-AB2C-AD493EBC2D04}" srcId="{3B3C4874-CE09-4732-A6CA-B79BBA79FF30}" destId="{8B4BFF15-2928-4753-8F27-D3AF30204E84}" srcOrd="0" destOrd="0" parTransId="{0CC7FF51-0949-40F9-9DC4-8B7A5648433F}" sibTransId="{20786FA0-AD34-42F0-BDE9-BC71C5B39E14}"/>
    <dgm:cxn modelId="{1C007BE7-8511-4B21-AC19-960F44D010B6}" type="presOf" srcId="{9F33759B-E944-4CA7-A748-FCBE2CBD65CE}" destId="{369987E2-303D-4E70-8BD8-60A4907A699B}" srcOrd="0" destOrd="0" presId="urn:microsoft.com/office/officeart/2009/3/layout/SnapshotPictureList"/>
    <dgm:cxn modelId="{DB66B9F5-151D-4FF7-BA1A-C420CE80C6EC}" type="presOf" srcId="{0C893A6F-7E23-4D88-A3BF-FACDE1EE0793}" destId="{369987E2-303D-4E70-8BD8-60A4907A699B}" srcOrd="0" destOrd="1" presId="urn:microsoft.com/office/officeart/2009/3/layout/SnapshotPictureList"/>
    <dgm:cxn modelId="{B180002B-9367-479C-BAE0-7A3C337F9F53}" type="presParOf" srcId="{9B0E071F-7A5A-45AE-9950-80407E77C0ED}" destId="{B600BDEC-4A45-4053-9C12-C3D35CAB83E4}" srcOrd="0" destOrd="0" presId="urn:microsoft.com/office/officeart/2009/3/layout/SnapshotPictureList"/>
    <dgm:cxn modelId="{BF2F4F6F-872B-45DD-9800-B8F2B944DEA2}" type="presParOf" srcId="{B600BDEC-4A45-4053-9C12-C3D35CAB83E4}" destId="{C27A23D6-BFF8-45E0-84EF-9551B5F7E432}" srcOrd="0" destOrd="0" presId="urn:microsoft.com/office/officeart/2009/3/layout/SnapshotPictureList"/>
    <dgm:cxn modelId="{2043341C-6ED3-43AA-834E-EF7AAC53C04E}" type="presParOf" srcId="{B600BDEC-4A45-4053-9C12-C3D35CAB83E4}" destId="{9F591B16-1BE3-4434-9EDF-DB29E773003A}" srcOrd="1" destOrd="0" presId="urn:microsoft.com/office/officeart/2009/3/layout/SnapshotPictureList"/>
    <dgm:cxn modelId="{FD44A1AA-BB79-4D7F-9EE6-F135E9CE410B}" type="presParOf" srcId="{B600BDEC-4A45-4053-9C12-C3D35CAB83E4}" destId="{369987E2-303D-4E70-8BD8-60A4907A699B}" srcOrd="2" destOrd="0" presId="urn:microsoft.com/office/officeart/2009/3/layout/SnapshotPictureList"/>
    <dgm:cxn modelId="{20DE436E-8408-4943-9B08-282184E34F03}" type="presParOf" srcId="{B600BDEC-4A45-4053-9C12-C3D35CAB83E4}" destId="{25B465BC-58B2-4D9C-A955-1C2F94E7D0DA}" srcOrd="3" destOrd="0" presId="urn:microsoft.com/office/officeart/2009/3/layout/SnapshotPictureList"/>
    <dgm:cxn modelId="{1E4DF616-8567-4F43-BD20-40FC7A92A4A6}" type="presParOf" srcId="{B600BDEC-4A45-4053-9C12-C3D35CAB83E4}" destId="{5CF294E1-CB5B-4133-910F-CEBD4AA9D318}" srcOrd="4" destOrd="0" presId="urn:microsoft.com/office/officeart/2009/3/layout/SnapshotPictureList"/>
  </dgm:cxnLst>
  <dgm:bg/>
  <dgm:whole/>
  <dgm:extLst>
    <a:ext uri="http://schemas.microsoft.com/office/drawing/2008/diagram">
      <dsp:dataModelExt xmlns:dsp="http://schemas.microsoft.com/office/drawing/2008/diagram" relId="rId19"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3B3C4874-CE09-4732-A6CA-B79BBA79FF30}" type="doc">
      <dgm:prSet loTypeId="urn:microsoft.com/office/officeart/2009/3/layout/SnapshotPictureList" loCatId="picture" qsTypeId="urn:microsoft.com/office/officeart/2005/8/quickstyle/simple1" qsCatId="simple" csTypeId="urn:microsoft.com/office/officeart/2005/8/colors/accent1_2" csCatId="accent1" phldr="1"/>
      <dgm:spPr/>
      <dgm:t>
        <a:bodyPr/>
        <a:lstStyle/>
        <a:p>
          <a:endParaRPr lang="en-GB"/>
        </a:p>
      </dgm:t>
    </dgm:pt>
    <dgm:pt modelId="{9F33759B-E944-4CA7-A748-FCBE2CBD65CE}">
      <dgm:prSet phldrT="[Text]" custT="1"/>
      <dgm:spPr>
        <a:xfrm>
          <a:off x="4052767" y="304385"/>
          <a:ext cx="1893932" cy="2101977"/>
        </a:xfrm>
        <a:prstGeom prst="rect">
          <a:avLst/>
        </a:prstGeom>
        <a:noFill/>
        <a:ln>
          <a:noFill/>
        </a:ln>
        <a:effectLst/>
      </dgm:spPr>
      <dgm:t>
        <a:bodyPr/>
        <a:lstStyle/>
        <a:p>
          <a:pPr algn="just">
            <a:buNone/>
          </a:pPr>
          <a:endParaRPr lang="en-GB" sz="1200">
            <a:solidFill>
              <a:sysClr val="windowText" lastClr="000000">
                <a:hueOff val="0"/>
                <a:satOff val="0"/>
                <a:lumOff val="0"/>
                <a:alphaOff val="0"/>
              </a:sysClr>
            </a:solidFill>
            <a:latin typeface="Calibri"/>
            <a:ea typeface="+mn-ea"/>
            <a:cs typeface="+mn-cs"/>
          </a:endParaRPr>
        </a:p>
      </dgm:t>
    </dgm:pt>
    <dgm:pt modelId="{BC1EF10A-B558-40A6-8391-60B196338652}" type="parTrans" cxnId="{DAAEDB44-5C40-4E52-86B2-47F419D58597}">
      <dgm:prSet/>
      <dgm:spPr/>
      <dgm:t>
        <a:bodyPr/>
        <a:lstStyle/>
        <a:p>
          <a:endParaRPr lang="en-GB"/>
        </a:p>
      </dgm:t>
    </dgm:pt>
    <dgm:pt modelId="{4FFF21EE-9541-442C-AEDE-72598217AE27}" type="sibTrans" cxnId="{DAAEDB44-5C40-4E52-86B2-47F419D58597}">
      <dgm:prSet/>
      <dgm:spPr/>
      <dgm:t>
        <a:bodyPr/>
        <a:lstStyle/>
        <a:p>
          <a:endParaRPr lang="en-GB"/>
        </a:p>
      </dgm:t>
    </dgm:pt>
    <dgm:pt modelId="{8B4BFF15-2928-4753-8F27-D3AF30204E84}">
      <dgm:prSet phldrT="[Text]"/>
      <dgm:spPr>
        <a:xfrm>
          <a:off x="299974" y="2835240"/>
          <a:ext cx="3532475" cy="323467"/>
        </a:xfrm>
        <a:prstGeom prst="rect">
          <a:avLst/>
        </a:prstGeom>
        <a:noFill/>
        <a:ln>
          <a:noFill/>
        </a:ln>
        <a:effectLst/>
      </dgm:spPr>
      <dgm:t>
        <a:bodyPr/>
        <a:lstStyle/>
        <a:p>
          <a:pPr>
            <a:buNone/>
          </a:pPr>
          <a:endParaRPr lang="en-GB">
            <a:solidFill>
              <a:sysClr val="windowText" lastClr="000000">
                <a:hueOff val="0"/>
                <a:satOff val="0"/>
                <a:lumOff val="0"/>
                <a:alphaOff val="0"/>
              </a:sysClr>
            </a:solidFill>
            <a:latin typeface="Calibri"/>
            <a:ea typeface="+mn-ea"/>
            <a:cs typeface="+mn-cs"/>
          </a:endParaRPr>
        </a:p>
      </dgm:t>
    </dgm:pt>
    <dgm:pt modelId="{20786FA0-AD34-42F0-BDE9-BC71C5B39E14}" type="sibTrans" cxnId="{51D3E9C3-2C0B-4864-AB2C-AD493EBC2D04}">
      <dgm:prSet/>
      <dgm:spPr/>
      <dgm:t>
        <a:bodyPr/>
        <a:lstStyle/>
        <a:p>
          <a:endParaRPr lang="en-GB"/>
        </a:p>
      </dgm:t>
    </dgm:pt>
    <dgm:pt modelId="{0CC7FF51-0949-40F9-9DC4-8B7A5648433F}" type="parTrans" cxnId="{51D3E9C3-2C0B-4864-AB2C-AD493EBC2D04}">
      <dgm:prSet/>
      <dgm:spPr/>
      <dgm:t>
        <a:bodyPr/>
        <a:lstStyle/>
        <a:p>
          <a:endParaRPr lang="en-GB"/>
        </a:p>
      </dgm:t>
    </dgm:pt>
    <dgm:pt modelId="{0C893A6F-7E23-4D88-A3BF-FACDE1EE0793}">
      <dgm:prSet custT="1"/>
      <dgm:spPr>
        <a:xfrm>
          <a:off x="4052767" y="304385"/>
          <a:ext cx="1893932" cy="2101977"/>
        </a:xfrm>
        <a:prstGeom prst="rect">
          <a:avLst/>
        </a:prstGeom>
        <a:noFill/>
        <a:ln>
          <a:noFill/>
        </a:ln>
        <a:effectLst/>
      </dgm:spPr>
      <dgm:t>
        <a:bodyPr/>
        <a:lstStyle/>
        <a:p>
          <a:pPr algn="just">
            <a:buNone/>
          </a:pPr>
          <a:endParaRPr lang="en-GB" sz="1200">
            <a:solidFill>
              <a:sysClr val="windowText" lastClr="000000">
                <a:hueOff val="0"/>
                <a:satOff val="0"/>
                <a:lumOff val="0"/>
                <a:alphaOff val="0"/>
              </a:sysClr>
            </a:solidFill>
            <a:latin typeface="Calibri"/>
            <a:ea typeface="+mn-ea"/>
            <a:cs typeface="+mn-cs"/>
          </a:endParaRPr>
        </a:p>
      </dgm:t>
    </dgm:pt>
    <dgm:pt modelId="{F4A2DFC7-B6F0-4DBB-9BBE-27338BD6C39B}" type="parTrans" cxnId="{8DA1C694-86C8-42A6-8B0C-3F424ED47308}">
      <dgm:prSet/>
      <dgm:spPr/>
      <dgm:t>
        <a:bodyPr/>
        <a:lstStyle/>
        <a:p>
          <a:endParaRPr lang="en-GB"/>
        </a:p>
      </dgm:t>
    </dgm:pt>
    <dgm:pt modelId="{4235DFC5-BD09-4FDD-96D9-5D2BD05382E3}" type="sibTrans" cxnId="{8DA1C694-86C8-42A6-8B0C-3F424ED47308}">
      <dgm:prSet/>
      <dgm:spPr/>
      <dgm:t>
        <a:bodyPr/>
        <a:lstStyle/>
        <a:p>
          <a:endParaRPr lang="en-GB"/>
        </a:p>
      </dgm:t>
    </dgm:pt>
    <dgm:pt modelId="{9B0E071F-7A5A-45AE-9950-80407E77C0ED}" type="pres">
      <dgm:prSet presAssocID="{3B3C4874-CE09-4732-A6CA-B79BBA79FF30}" presName="Name0" presStyleCnt="0">
        <dgm:presLayoutVars>
          <dgm:chMax/>
          <dgm:chPref/>
          <dgm:dir/>
          <dgm:animLvl val="lvl"/>
        </dgm:presLayoutVars>
      </dgm:prSet>
      <dgm:spPr/>
    </dgm:pt>
    <dgm:pt modelId="{B600BDEC-4A45-4053-9C12-C3D35CAB83E4}" type="pres">
      <dgm:prSet presAssocID="{8B4BFF15-2928-4753-8F27-D3AF30204E84}" presName="composite" presStyleCnt="0"/>
      <dgm:spPr/>
    </dgm:pt>
    <dgm:pt modelId="{C27A23D6-BFF8-45E0-84EF-9551B5F7E432}" type="pres">
      <dgm:prSet presAssocID="{8B4BFF15-2928-4753-8F27-D3AF30204E84}" presName="ParentAccentShape" presStyleLbl="trBgShp" presStyleIdx="0" presStyleCnt="2"/>
      <dgm:spPr>
        <a:xfrm>
          <a:off x="150261" y="583173"/>
          <a:ext cx="3829426" cy="2725062"/>
        </a:xfrm>
        <a:prstGeom prst="frame">
          <a:avLst>
            <a:gd name="adj1" fmla="val 5450"/>
          </a:avLst>
        </a:prstGeom>
        <a:solidFill>
          <a:srgbClr val="F1CB2F"/>
        </a:solidFill>
        <a:ln>
          <a:noFill/>
        </a:ln>
        <a:effectLst/>
      </dgm:spPr>
    </dgm:pt>
    <dgm:pt modelId="{9F591B16-1BE3-4434-9EDF-DB29E773003A}" type="pres">
      <dgm:prSet presAssocID="{8B4BFF15-2928-4753-8F27-D3AF30204E84}" presName="ParentText" presStyleLbl="revTx" presStyleIdx="0" presStyleCnt="2">
        <dgm:presLayoutVars>
          <dgm:chMax val="1"/>
          <dgm:chPref val="1"/>
          <dgm:bulletEnabled val="1"/>
        </dgm:presLayoutVars>
      </dgm:prSet>
      <dgm:spPr/>
    </dgm:pt>
    <dgm:pt modelId="{369987E2-303D-4E70-8BD8-60A4907A699B}" type="pres">
      <dgm:prSet presAssocID="{8B4BFF15-2928-4753-8F27-D3AF30204E84}" presName="ChildText" presStyleLbl="revTx" presStyleIdx="1" presStyleCnt="2" custScaleX="108177" custScaleY="77135" custLinFactNeighborX="-642" custLinFactNeighborY="-21663">
        <dgm:presLayoutVars>
          <dgm:chMax val="0"/>
          <dgm:chPref val="0"/>
        </dgm:presLayoutVars>
      </dgm:prSet>
      <dgm:spPr/>
    </dgm:pt>
    <dgm:pt modelId="{25B465BC-58B2-4D9C-A955-1C2F94E7D0DA}" type="pres">
      <dgm:prSet presAssocID="{8B4BFF15-2928-4753-8F27-D3AF30204E84}" presName="ChildAccentShape" presStyleLbl="trBgShp" presStyleIdx="1" presStyleCnt="2" custLinFactNeighborX="10340" custLinFactNeighborY="14247"/>
      <dgm:spPr>
        <a:xfrm>
          <a:off x="6042258" y="583173"/>
          <a:ext cx="147238" cy="2725062"/>
        </a:xfrm>
        <a:prstGeom prst="rect">
          <a:avLst/>
        </a:prstGeom>
        <a:solidFill>
          <a:srgbClr val="2A4C8C"/>
        </a:solidFill>
        <a:ln>
          <a:noFill/>
        </a:ln>
        <a:effectLst/>
      </dgm:spPr>
    </dgm:pt>
    <dgm:pt modelId="{5CF294E1-CB5B-4133-910F-CEBD4AA9D318}" type="pres">
      <dgm:prSet presAssocID="{8B4BFF15-2928-4753-8F27-D3AF30204E84}" presName="Image" presStyleLbl="alignImgPlace1" presStyleIdx="0" presStyleCnt="1"/>
      <dgm:spPr>
        <a:xfrm>
          <a:off x="3023" y="256653"/>
          <a:ext cx="3682188" cy="2577671"/>
        </a:xfrm>
        <a:prstGeom prst="rect">
          <a:avLst/>
        </a:prstGeom>
        <a:blipFill rotWithShape="1">
          <a:blip xmlns:r="http://schemas.openxmlformats.org/officeDocument/2006/relationships" r:embed="rId1"/>
          <a:srcRect/>
          <a:stretch>
            <a:fillRect l="-3000" r="-3000"/>
          </a:stretch>
        </a:blipFill>
        <a:ln w="12700" cap="flat" cmpd="sng" algn="ctr">
          <a:solidFill>
            <a:sysClr val="window" lastClr="FFFFFF">
              <a:hueOff val="0"/>
              <a:satOff val="0"/>
              <a:lumOff val="0"/>
              <a:alphaOff val="0"/>
            </a:sysClr>
          </a:solidFill>
          <a:prstDash val="solid"/>
          <a:miter lim="800000"/>
        </a:ln>
        <a:effectLst/>
      </dgm:spPr>
    </dgm:pt>
  </dgm:ptLst>
  <dgm:cxnLst>
    <dgm:cxn modelId="{DAAEDB44-5C40-4E52-86B2-47F419D58597}" srcId="{8B4BFF15-2928-4753-8F27-D3AF30204E84}" destId="{9F33759B-E944-4CA7-A748-FCBE2CBD65CE}" srcOrd="0" destOrd="0" parTransId="{BC1EF10A-B558-40A6-8391-60B196338652}" sibTransId="{4FFF21EE-9541-442C-AEDE-72598217AE27}"/>
    <dgm:cxn modelId="{560BD983-2D3D-487D-B0E2-116200888A32}" type="presOf" srcId="{8B4BFF15-2928-4753-8F27-D3AF30204E84}" destId="{9F591B16-1BE3-4434-9EDF-DB29E773003A}" srcOrd="0" destOrd="0" presId="urn:microsoft.com/office/officeart/2009/3/layout/SnapshotPictureList"/>
    <dgm:cxn modelId="{1853BC89-602B-4CAD-ABE2-5A937B34193C}" type="presOf" srcId="{3B3C4874-CE09-4732-A6CA-B79BBA79FF30}" destId="{9B0E071F-7A5A-45AE-9950-80407E77C0ED}" srcOrd="0" destOrd="0" presId="urn:microsoft.com/office/officeart/2009/3/layout/SnapshotPictureList"/>
    <dgm:cxn modelId="{8DA1C694-86C8-42A6-8B0C-3F424ED47308}" srcId="{8B4BFF15-2928-4753-8F27-D3AF30204E84}" destId="{0C893A6F-7E23-4D88-A3BF-FACDE1EE0793}" srcOrd="1" destOrd="0" parTransId="{F4A2DFC7-B6F0-4DBB-9BBE-27338BD6C39B}" sibTransId="{4235DFC5-BD09-4FDD-96D9-5D2BD05382E3}"/>
    <dgm:cxn modelId="{51D3E9C3-2C0B-4864-AB2C-AD493EBC2D04}" srcId="{3B3C4874-CE09-4732-A6CA-B79BBA79FF30}" destId="{8B4BFF15-2928-4753-8F27-D3AF30204E84}" srcOrd="0" destOrd="0" parTransId="{0CC7FF51-0949-40F9-9DC4-8B7A5648433F}" sibTransId="{20786FA0-AD34-42F0-BDE9-BC71C5B39E14}"/>
    <dgm:cxn modelId="{1C007BE7-8511-4B21-AC19-960F44D010B6}" type="presOf" srcId="{9F33759B-E944-4CA7-A748-FCBE2CBD65CE}" destId="{369987E2-303D-4E70-8BD8-60A4907A699B}" srcOrd="0" destOrd="0" presId="urn:microsoft.com/office/officeart/2009/3/layout/SnapshotPictureList"/>
    <dgm:cxn modelId="{DB66B9F5-151D-4FF7-BA1A-C420CE80C6EC}" type="presOf" srcId="{0C893A6F-7E23-4D88-A3BF-FACDE1EE0793}" destId="{369987E2-303D-4E70-8BD8-60A4907A699B}" srcOrd="0" destOrd="1" presId="urn:microsoft.com/office/officeart/2009/3/layout/SnapshotPictureList"/>
    <dgm:cxn modelId="{B180002B-9367-479C-BAE0-7A3C337F9F53}" type="presParOf" srcId="{9B0E071F-7A5A-45AE-9950-80407E77C0ED}" destId="{B600BDEC-4A45-4053-9C12-C3D35CAB83E4}" srcOrd="0" destOrd="0" presId="urn:microsoft.com/office/officeart/2009/3/layout/SnapshotPictureList"/>
    <dgm:cxn modelId="{BF2F4F6F-872B-45DD-9800-B8F2B944DEA2}" type="presParOf" srcId="{B600BDEC-4A45-4053-9C12-C3D35CAB83E4}" destId="{C27A23D6-BFF8-45E0-84EF-9551B5F7E432}" srcOrd="0" destOrd="0" presId="urn:microsoft.com/office/officeart/2009/3/layout/SnapshotPictureList"/>
    <dgm:cxn modelId="{2043341C-6ED3-43AA-834E-EF7AAC53C04E}" type="presParOf" srcId="{B600BDEC-4A45-4053-9C12-C3D35CAB83E4}" destId="{9F591B16-1BE3-4434-9EDF-DB29E773003A}" srcOrd="1" destOrd="0" presId="urn:microsoft.com/office/officeart/2009/3/layout/SnapshotPictureList"/>
    <dgm:cxn modelId="{FD44A1AA-BB79-4D7F-9EE6-F135E9CE410B}" type="presParOf" srcId="{B600BDEC-4A45-4053-9C12-C3D35CAB83E4}" destId="{369987E2-303D-4E70-8BD8-60A4907A699B}" srcOrd="2" destOrd="0" presId="urn:microsoft.com/office/officeart/2009/3/layout/SnapshotPictureList"/>
    <dgm:cxn modelId="{20DE436E-8408-4943-9B08-282184E34F03}" type="presParOf" srcId="{B600BDEC-4A45-4053-9C12-C3D35CAB83E4}" destId="{25B465BC-58B2-4D9C-A955-1C2F94E7D0DA}" srcOrd="3" destOrd="0" presId="urn:microsoft.com/office/officeart/2009/3/layout/SnapshotPictureList"/>
    <dgm:cxn modelId="{1E4DF616-8567-4F43-BD20-40FC7A92A4A6}" type="presParOf" srcId="{B600BDEC-4A45-4053-9C12-C3D35CAB83E4}" destId="{5CF294E1-CB5B-4133-910F-CEBD4AA9D318}" srcOrd="4" destOrd="0" presId="urn:microsoft.com/office/officeart/2009/3/layout/SnapshotPictureList"/>
  </dgm:cxnLst>
  <dgm:bg/>
  <dgm:whole/>
  <dgm:extLst>
    <a:ext uri="http://schemas.microsoft.com/office/drawing/2008/diagram">
      <dsp:dataModelExt xmlns:dsp="http://schemas.microsoft.com/office/drawing/2008/diagram" relId="rId25"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3B3C4874-CE09-4732-A6CA-B79BBA79FF30}" type="doc">
      <dgm:prSet loTypeId="urn:microsoft.com/office/officeart/2009/3/layout/SnapshotPictureList" loCatId="picture" qsTypeId="urn:microsoft.com/office/officeart/2005/8/quickstyle/simple1" qsCatId="simple" csTypeId="urn:microsoft.com/office/officeart/2005/8/colors/accent1_2" csCatId="accent1" phldr="1"/>
      <dgm:spPr/>
      <dgm:t>
        <a:bodyPr/>
        <a:lstStyle/>
        <a:p>
          <a:endParaRPr lang="en-GB"/>
        </a:p>
      </dgm:t>
    </dgm:pt>
    <dgm:pt modelId="{9F33759B-E944-4CA7-A748-FCBE2CBD65CE}">
      <dgm:prSet phldrT="[Text]" custT="1"/>
      <dgm:spPr>
        <a:xfrm>
          <a:off x="4032536" y="46722"/>
          <a:ext cx="1853874" cy="2057519"/>
        </a:xfrm>
        <a:prstGeom prst="rect">
          <a:avLst/>
        </a:prstGeom>
        <a:noFill/>
        <a:ln>
          <a:noFill/>
        </a:ln>
        <a:effectLst/>
      </dgm:spPr>
      <dgm:t>
        <a:bodyPr/>
        <a:lstStyle/>
        <a:p>
          <a:pPr algn="just">
            <a:buNone/>
          </a:pPr>
          <a:endParaRPr lang="en-GB" sz="1200">
            <a:solidFill>
              <a:sysClr val="windowText" lastClr="000000">
                <a:hueOff val="0"/>
                <a:satOff val="0"/>
                <a:lumOff val="0"/>
                <a:alphaOff val="0"/>
              </a:sysClr>
            </a:solidFill>
            <a:latin typeface="Calibri"/>
            <a:ea typeface="+mn-ea"/>
            <a:cs typeface="+mn-cs"/>
          </a:endParaRPr>
        </a:p>
      </dgm:t>
    </dgm:pt>
    <dgm:pt modelId="{BC1EF10A-B558-40A6-8391-60B196338652}" type="parTrans" cxnId="{DAAEDB44-5C40-4E52-86B2-47F419D58597}">
      <dgm:prSet/>
      <dgm:spPr/>
      <dgm:t>
        <a:bodyPr/>
        <a:lstStyle/>
        <a:p>
          <a:endParaRPr lang="en-GB"/>
        </a:p>
      </dgm:t>
    </dgm:pt>
    <dgm:pt modelId="{4FFF21EE-9541-442C-AEDE-72598217AE27}" type="sibTrans" cxnId="{DAAEDB44-5C40-4E52-86B2-47F419D58597}">
      <dgm:prSet/>
      <dgm:spPr/>
      <dgm:t>
        <a:bodyPr/>
        <a:lstStyle/>
        <a:p>
          <a:endParaRPr lang="en-GB"/>
        </a:p>
      </dgm:t>
    </dgm:pt>
    <dgm:pt modelId="{8B4BFF15-2928-4753-8F27-D3AF30204E84}">
      <dgm:prSet phldrT="[Text]"/>
      <dgm:spPr>
        <a:xfrm>
          <a:off x="359116" y="2524048"/>
          <a:ext cx="3457762" cy="316626"/>
        </a:xfrm>
        <a:prstGeom prst="rect">
          <a:avLst/>
        </a:prstGeom>
        <a:noFill/>
        <a:ln>
          <a:noFill/>
        </a:ln>
        <a:effectLst/>
      </dgm:spPr>
      <dgm:t>
        <a:bodyPr/>
        <a:lstStyle/>
        <a:p>
          <a:pPr>
            <a:buNone/>
          </a:pPr>
          <a:endParaRPr lang="en-GB">
            <a:solidFill>
              <a:sysClr val="windowText" lastClr="000000">
                <a:hueOff val="0"/>
                <a:satOff val="0"/>
                <a:lumOff val="0"/>
                <a:alphaOff val="0"/>
              </a:sysClr>
            </a:solidFill>
            <a:latin typeface="Calibri"/>
            <a:ea typeface="+mn-ea"/>
            <a:cs typeface="+mn-cs"/>
          </a:endParaRPr>
        </a:p>
      </dgm:t>
    </dgm:pt>
    <dgm:pt modelId="{20786FA0-AD34-42F0-BDE9-BC71C5B39E14}" type="sibTrans" cxnId="{51D3E9C3-2C0B-4864-AB2C-AD493EBC2D04}">
      <dgm:prSet/>
      <dgm:spPr/>
      <dgm:t>
        <a:bodyPr/>
        <a:lstStyle/>
        <a:p>
          <a:endParaRPr lang="en-GB"/>
        </a:p>
      </dgm:t>
    </dgm:pt>
    <dgm:pt modelId="{0CC7FF51-0949-40F9-9DC4-8B7A5648433F}" type="parTrans" cxnId="{51D3E9C3-2C0B-4864-AB2C-AD493EBC2D04}">
      <dgm:prSet/>
      <dgm:spPr/>
      <dgm:t>
        <a:bodyPr/>
        <a:lstStyle/>
        <a:p>
          <a:endParaRPr lang="en-GB"/>
        </a:p>
      </dgm:t>
    </dgm:pt>
    <dgm:pt modelId="{0C893A6F-7E23-4D88-A3BF-FACDE1EE0793}">
      <dgm:prSet custT="1"/>
      <dgm:spPr>
        <a:xfrm>
          <a:off x="4032536" y="46722"/>
          <a:ext cx="1853874" cy="2057519"/>
        </a:xfrm>
        <a:prstGeom prst="rect">
          <a:avLst/>
        </a:prstGeom>
        <a:noFill/>
        <a:ln>
          <a:noFill/>
        </a:ln>
        <a:effectLst/>
      </dgm:spPr>
      <dgm:t>
        <a:bodyPr/>
        <a:lstStyle/>
        <a:p>
          <a:pPr algn="just">
            <a:buNone/>
          </a:pPr>
          <a:endParaRPr lang="en-GB" sz="1200">
            <a:solidFill>
              <a:sysClr val="windowText" lastClr="000000">
                <a:hueOff val="0"/>
                <a:satOff val="0"/>
                <a:lumOff val="0"/>
                <a:alphaOff val="0"/>
              </a:sysClr>
            </a:solidFill>
            <a:latin typeface="Calibri"/>
            <a:ea typeface="+mn-ea"/>
            <a:cs typeface="+mn-cs"/>
          </a:endParaRPr>
        </a:p>
      </dgm:t>
    </dgm:pt>
    <dgm:pt modelId="{F4A2DFC7-B6F0-4DBB-9BBE-27338BD6C39B}" type="parTrans" cxnId="{8DA1C694-86C8-42A6-8B0C-3F424ED47308}">
      <dgm:prSet/>
      <dgm:spPr/>
      <dgm:t>
        <a:bodyPr/>
        <a:lstStyle/>
        <a:p>
          <a:endParaRPr lang="en-GB"/>
        </a:p>
      </dgm:t>
    </dgm:pt>
    <dgm:pt modelId="{4235DFC5-BD09-4FDD-96D9-5D2BD05382E3}" type="sibTrans" cxnId="{8DA1C694-86C8-42A6-8B0C-3F424ED47308}">
      <dgm:prSet/>
      <dgm:spPr/>
      <dgm:t>
        <a:bodyPr/>
        <a:lstStyle/>
        <a:p>
          <a:endParaRPr lang="en-GB"/>
        </a:p>
      </dgm:t>
    </dgm:pt>
    <dgm:pt modelId="{9B0E071F-7A5A-45AE-9950-80407E77C0ED}" type="pres">
      <dgm:prSet presAssocID="{3B3C4874-CE09-4732-A6CA-B79BBA79FF30}" presName="Name0" presStyleCnt="0">
        <dgm:presLayoutVars>
          <dgm:chMax/>
          <dgm:chPref/>
          <dgm:dir/>
          <dgm:animLvl val="lvl"/>
        </dgm:presLayoutVars>
      </dgm:prSet>
      <dgm:spPr/>
    </dgm:pt>
    <dgm:pt modelId="{B600BDEC-4A45-4053-9C12-C3D35CAB83E4}" type="pres">
      <dgm:prSet presAssocID="{8B4BFF15-2928-4753-8F27-D3AF30204E84}" presName="composite" presStyleCnt="0"/>
      <dgm:spPr/>
    </dgm:pt>
    <dgm:pt modelId="{C27A23D6-BFF8-45E0-84EF-9551B5F7E432}" type="pres">
      <dgm:prSet presAssocID="{8B4BFF15-2928-4753-8F27-D3AF30204E84}" presName="ParentAccentShape" presStyleLbl="trBgShp" presStyleIdx="0" presStyleCnt="2"/>
      <dgm:spPr>
        <a:xfrm>
          <a:off x="212570" y="319613"/>
          <a:ext cx="3748432" cy="2667426"/>
        </a:xfrm>
        <a:prstGeom prst="frame">
          <a:avLst>
            <a:gd name="adj1" fmla="val 5450"/>
          </a:avLst>
        </a:prstGeom>
        <a:solidFill>
          <a:srgbClr val="F1CB2F"/>
        </a:solidFill>
        <a:ln>
          <a:noFill/>
        </a:ln>
        <a:effectLst/>
      </dgm:spPr>
    </dgm:pt>
    <dgm:pt modelId="{9F591B16-1BE3-4434-9EDF-DB29E773003A}" type="pres">
      <dgm:prSet presAssocID="{8B4BFF15-2928-4753-8F27-D3AF30204E84}" presName="ParentText" presStyleLbl="revTx" presStyleIdx="0" presStyleCnt="2">
        <dgm:presLayoutVars>
          <dgm:chMax val="1"/>
          <dgm:chPref val="1"/>
          <dgm:bulletEnabled val="1"/>
        </dgm:presLayoutVars>
      </dgm:prSet>
      <dgm:spPr/>
    </dgm:pt>
    <dgm:pt modelId="{369987E2-303D-4E70-8BD8-60A4907A699B}" type="pres">
      <dgm:prSet presAssocID="{8B4BFF15-2928-4753-8F27-D3AF30204E84}" presName="ChildText" presStyleLbl="revTx" presStyleIdx="1" presStyleCnt="2" custScaleX="108177" custScaleY="77135" custLinFactNeighborX="-642" custLinFactNeighborY="-21663">
        <dgm:presLayoutVars>
          <dgm:chMax val="0"/>
          <dgm:chPref val="0"/>
        </dgm:presLayoutVars>
      </dgm:prSet>
      <dgm:spPr/>
    </dgm:pt>
    <dgm:pt modelId="{25B465BC-58B2-4D9C-A955-1C2F94E7D0DA}" type="pres">
      <dgm:prSet presAssocID="{8B4BFF15-2928-4753-8F27-D3AF30204E84}" presName="ChildAccentShape" presStyleLbl="trBgShp" presStyleIdx="1" presStyleCnt="2" custLinFactNeighborX="10340" custLinFactNeighborY="14247"/>
      <dgm:spPr>
        <a:xfrm>
          <a:off x="5994851" y="319613"/>
          <a:ext cx="144123" cy="2667426"/>
        </a:xfrm>
        <a:prstGeom prst="rect">
          <a:avLst/>
        </a:prstGeom>
        <a:solidFill>
          <a:srgbClr val="2A4C8C"/>
        </a:solidFill>
        <a:ln>
          <a:noFill/>
        </a:ln>
        <a:effectLst/>
      </dgm:spPr>
    </dgm:pt>
    <dgm:pt modelId="{5CF294E1-CB5B-4133-910F-CEBD4AA9D318}" type="pres">
      <dgm:prSet presAssocID="{8B4BFF15-2928-4753-8F27-D3AF30204E84}" presName="Image" presStyleLbl="alignImgPlace1" presStyleIdx="0" presStyleCnt="1"/>
      <dgm:spPr>
        <a:xfrm>
          <a:off x="68446" y="0"/>
          <a:ext cx="3604308" cy="2523152"/>
        </a:xfrm>
        <a:prstGeom prst="rect">
          <a:avLst/>
        </a:prstGeom>
        <a:blipFill rotWithShape="1">
          <a:blip xmlns:r="http://schemas.openxmlformats.org/officeDocument/2006/relationships" r:embed="rId1"/>
          <a:srcRect/>
          <a:stretch>
            <a:fillRect t="-27000" b="-27000"/>
          </a:stretch>
        </a:blipFill>
        <a:ln w="12700" cap="flat" cmpd="sng" algn="ctr">
          <a:solidFill>
            <a:sysClr val="window" lastClr="FFFFFF">
              <a:hueOff val="0"/>
              <a:satOff val="0"/>
              <a:lumOff val="0"/>
              <a:alphaOff val="0"/>
            </a:sysClr>
          </a:solidFill>
          <a:prstDash val="solid"/>
          <a:miter lim="800000"/>
        </a:ln>
        <a:effectLst/>
      </dgm:spPr>
    </dgm:pt>
  </dgm:ptLst>
  <dgm:cxnLst>
    <dgm:cxn modelId="{DAAEDB44-5C40-4E52-86B2-47F419D58597}" srcId="{8B4BFF15-2928-4753-8F27-D3AF30204E84}" destId="{9F33759B-E944-4CA7-A748-FCBE2CBD65CE}" srcOrd="0" destOrd="0" parTransId="{BC1EF10A-B558-40A6-8391-60B196338652}" sibTransId="{4FFF21EE-9541-442C-AEDE-72598217AE27}"/>
    <dgm:cxn modelId="{560BD983-2D3D-487D-B0E2-116200888A32}" type="presOf" srcId="{8B4BFF15-2928-4753-8F27-D3AF30204E84}" destId="{9F591B16-1BE3-4434-9EDF-DB29E773003A}" srcOrd="0" destOrd="0" presId="urn:microsoft.com/office/officeart/2009/3/layout/SnapshotPictureList"/>
    <dgm:cxn modelId="{1853BC89-602B-4CAD-ABE2-5A937B34193C}" type="presOf" srcId="{3B3C4874-CE09-4732-A6CA-B79BBA79FF30}" destId="{9B0E071F-7A5A-45AE-9950-80407E77C0ED}" srcOrd="0" destOrd="0" presId="urn:microsoft.com/office/officeart/2009/3/layout/SnapshotPictureList"/>
    <dgm:cxn modelId="{8DA1C694-86C8-42A6-8B0C-3F424ED47308}" srcId="{8B4BFF15-2928-4753-8F27-D3AF30204E84}" destId="{0C893A6F-7E23-4D88-A3BF-FACDE1EE0793}" srcOrd="1" destOrd="0" parTransId="{F4A2DFC7-B6F0-4DBB-9BBE-27338BD6C39B}" sibTransId="{4235DFC5-BD09-4FDD-96D9-5D2BD05382E3}"/>
    <dgm:cxn modelId="{51D3E9C3-2C0B-4864-AB2C-AD493EBC2D04}" srcId="{3B3C4874-CE09-4732-A6CA-B79BBA79FF30}" destId="{8B4BFF15-2928-4753-8F27-D3AF30204E84}" srcOrd="0" destOrd="0" parTransId="{0CC7FF51-0949-40F9-9DC4-8B7A5648433F}" sibTransId="{20786FA0-AD34-42F0-BDE9-BC71C5B39E14}"/>
    <dgm:cxn modelId="{1C007BE7-8511-4B21-AC19-960F44D010B6}" type="presOf" srcId="{9F33759B-E944-4CA7-A748-FCBE2CBD65CE}" destId="{369987E2-303D-4E70-8BD8-60A4907A699B}" srcOrd="0" destOrd="0" presId="urn:microsoft.com/office/officeart/2009/3/layout/SnapshotPictureList"/>
    <dgm:cxn modelId="{DB66B9F5-151D-4FF7-BA1A-C420CE80C6EC}" type="presOf" srcId="{0C893A6F-7E23-4D88-A3BF-FACDE1EE0793}" destId="{369987E2-303D-4E70-8BD8-60A4907A699B}" srcOrd="0" destOrd="1" presId="urn:microsoft.com/office/officeart/2009/3/layout/SnapshotPictureList"/>
    <dgm:cxn modelId="{B180002B-9367-479C-BAE0-7A3C337F9F53}" type="presParOf" srcId="{9B0E071F-7A5A-45AE-9950-80407E77C0ED}" destId="{B600BDEC-4A45-4053-9C12-C3D35CAB83E4}" srcOrd="0" destOrd="0" presId="urn:microsoft.com/office/officeart/2009/3/layout/SnapshotPictureList"/>
    <dgm:cxn modelId="{BF2F4F6F-872B-45DD-9800-B8F2B944DEA2}" type="presParOf" srcId="{B600BDEC-4A45-4053-9C12-C3D35CAB83E4}" destId="{C27A23D6-BFF8-45E0-84EF-9551B5F7E432}" srcOrd="0" destOrd="0" presId="urn:microsoft.com/office/officeart/2009/3/layout/SnapshotPictureList"/>
    <dgm:cxn modelId="{2043341C-6ED3-43AA-834E-EF7AAC53C04E}" type="presParOf" srcId="{B600BDEC-4A45-4053-9C12-C3D35CAB83E4}" destId="{9F591B16-1BE3-4434-9EDF-DB29E773003A}" srcOrd="1" destOrd="0" presId="urn:microsoft.com/office/officeart/2009/3/layout/SnapshotPictureList"/>
    <dgm:cxn modelId="{FD44A1AA-BB79-4D7F-9EE6-F135E9CE410B}" type="presParOf" srcId="{B600BDEC-4A45-4053-9C12-C3D35CAB83E4}" destId="{369987E2-303D-4E70-8BD8-60A4907A699B}" srcOrd="2" destOrd="0" presId="urn:microsoft.com/office/officeart/2009/3/layout/SnapshotPictureList"/>
    <dgm:cxn modelId="{20DE436E-8408-4943-9B08-282184E34F03}" type="presParOf" srcId="{B600BDEC-4A45-4053-9C12-C3D35CAB83E4}" destId="{25B465BC-58B2-4D9C-A955-1C2F94E7D0DA}" srcOrd="3" destOrd="0" presId="urn:microsoft.com/office/officeart/2009/3/layout/SnapshotPictureList"/>
    <dgm:cxn modelId="{1E4DF616-8567-4F43-BD20-40FC7A92A4A6}" type="presParOf" srcId="{B600BDEC-4A45-4053-9C12-C3D35CAB83E4}" destId="{5CF294E1-CB5B-4133-910F-CEBD4AA9D318}" srcOrd="4" destOrd="0" presId="urn:microsoft.com/office/officeart/2009/3/layout/SnapshotPictureList"/>
  </dgm:cxnLst>
  <dgm:bg/>
  <dgm:whole/>
  <dgm:extLst>
    <a:ext uri="http://schemas.microsoft.com/office/drawing/2008/diagram">
      <dsp:dataModelExt xmlns:dsp="http://schemas.microsoft.com/office/drawing/2008/diagram" relId="rId30" minVer="http://schemas.openxmlformats.org/drawingml/2006/diagram"/>
    </a:ext>
  </dgm:extLst>
</dgm:dataModel>
</file>

<file path=word/diagrams/data5.xml><?xml version="1.0" encoding="utf-8"?>
<dgm:dataModel xmlns:dgm="http://schemas.openxmlformats.org/drawingml/2006/diagram" xmlns:a="http://schemas.openxmlformats.org/drawingml/2006/main">
  <dgm:ptLst>
    <dgm:pt modelId="{3B3C4874-CE09-4732-A6CA-B79BBA79FF30}" type="doc">
      <dgm:prSet loTypeId="urn:microsoft.com/office/officeart/2009/3/layout/SnapshotPictureList" loCatId="picture" qsTypeId="urn:microsoft.com/office/officeart/2005/8/quickstyle/simple1" qsCatId="simple" csTypeId="urn:microsoft.com/office/officeart/2005/8/colors/accent1_2" csCatId="accent1" phldr="1"/>
      <dgm:spPr/>
      <dgm:t>
        <a:bodyPr/>
        <a:lstStyle/>
        <a:p>
          <a:endParaRPr lang="en-GB"/>
        </a:p>
      </dgm:t>
    </dgm:pt>
    <dgm:pt modelId="{9F33759B-E944-4CA7-A748-FCBE2CBD65CE}">
      <dgm:prSet phldrT="[Text]" custT="1"/>
      <dgm:spPr>
        <a:xfrm>
          <a:off x="4032536" y="46722"/>
          <a:ext cx="1853874" cy="2057519"/>
        </a:xfrm>
        <a:prstGeom prst="rect">
          <a:avLst/>
        </a:prstGeom>
        <a:noFill/>
        <a:ln>
          <a:noFill/>
        </a:ln>
        <a:effectLst/>
      </dgm:spPr>
      <dgm:t>
        <a:bodyPr/>
        <a:lstStyle/>
        <a:p>
          <a:pPr algn="just">
            <a:buNone/>
          </a:pPr>
          <a:endParaRPr lang="en-GB" sz="1200">
            <a:solidFill>
              <a:sysClr val="windowText" lastClr="000000">
                <a:hueOff val="0"/>
                <a:satOff val="0"/>
                <a:lumOff val="0"/>
                <a:alphaOff val="0"/>
              </a:sysClr>
            </a:solidFill>
            <a:latin typeface="Calibri"/>
            <a:ea typeface="+mn-ea"/>
            <a:cs typeface="+mn-cs"/>
          </a:endParaRPr>
        </a:p>
      </dgm:t>
    </dgm:pt>
    <dgm:pt modelId="{BC1EF10A-B558-40A6-8391-60B196338652}" type="parTrans" cxnId="{DAAEDB44-5C40-4E52-86B2-47F419D58597}">
      <dgm:prSet/>
      <dgm:spPr/>
      <dgm:t>
        <a:bodyPr/>
        <a:lstStyle/>
        <a:p>
          <a:endParaRPr lang="en-GB"/>
        </a:p>
      </dgm:t>
    </dgm:pt>
    <dgm:pt modelId="{4FFF21EE-9541-442C-AEDE-72598217AE27}" type="sibTrans" cxnId="{DAAEDB44-5C40-4E52-86B2-47F419D58597}">
      <dgm:prSet/>
      <dgm:spPr/>
      <dgm:t>
        <a:bodyPr/>
        <a:lstStyle/>
        <a:p>
          <a:endParaRPr lang="en-GB"/>
        </a:p>
      </dgm:t>
    </dgm:pt>
    <dgm:pt modelId="{8B4BFF15-2928-4753-8F27-D3AF30204E84}">
      <dgm:prSet phldrT="[Text]"/>
      <dgm:spPr>
        <a:xfrm>
          <a:off x="359116" y="2524048"/>
          <a:ext cx="3457762" cy="316626"/>
        </a:xfrm>
        <a:prstGeom prst="rect">
          <a:avLst/>
        </a:prstGeom>
        <a:noFill/>
        <a:ln>
          <a:noFill/>
        </a:ln>
        <a:effectLst/>
      </dgm:spPr>
      <dgm:t>
        <a:bodyPr/>
        <a:lstStyle/>
        <a:p>
          <a:pPr>
            <a:buNone/>
          </a:pPr>
          <a:endParaRPr lang="en-GB">
            <a:solidFill>
              <a:sysClr val="windowText" lastClr="000000">
                <a:hueOff val="0"/>
                <a:satOff val="0"/>
                <a:lumOff val="0"/>
                <a:alphaOff val="0"/>
              </a:sysClr>
            </a:solidFill>
            <a:latin typeface="Calibri"/>
            <a:ea typeface="+mn-ea"/>
            <a:cs typeface="+mn-cs"/>
          </a:endParaRPr>
        </a:p>
      </dgm:t>
    </dgm:pt>
    <dgm:pt modelId="{20786FA0-AD34-42F0-BDE9-BC71C5B39E14}" type="sibTrans" cxnId="{51D3E9C3-2C0B-4864-AB2C-AD493EBC2D04}">
      <dgm:prSet/>
      <dgm:spPr/>
      <dgm:t>
        <a:bodyPr/>
        <a:lstStyle/>
        <a:p>
          <a:endParaRPr lang="en-GB"/>
        </a:p>
      </dgm:t>
    </dgm:pt>
    <dgm:pt modelId="{0CC7FF51-0949-40F9-9DC4-8B7A5648433F}" type="parTrans" cxnId="{51D3E9C3-2C0B-4864-AB2C-AD493EBC2D04}">
      <dgm:prSet/>
      <dgm:spPr/>
      <dgm:t>
        <a:bodyPr/>
        <a:lstStyle/>
        <a:p>
          <a:endParaRPr lang="en-GB"/>
        </a:p>
      </dgm:t>
    </dgm:pt>
    <dgm:pt modelId="{0C893A6F-7E23-4D88-A3BF-FACDE1EE0793}">
      <dgm:prSet custT="1"/>
      <dgm:spPr>
        <a:xfrm>
          <a:off x="4032536" y="46722"/>
          <a:ext cx="1853874" cy="2057519"/>
        </a:xfrm>
        <a:prstGeom prst="rect">
          <a:avLst/>
        </a:prstGeom>
        <a:noFill/>
        <a:ln>
          <a:noFill/>
        </a:ln>
        <a:effectLst/>
      </dgm:spPr>
      <dgm:t>
        <a:bodyPr/>
        <a:lstStyle/>
        <a:p>
          <a:pPr algn="just">
            <a:buNone/>
          </a:pPr>
          <a:endParaRPr lang="en-GB" sz="1200">
            <a:solidFill>
              <a:sysClr val="windowText" lastClr="000000">
                <a:hueOff val="0"/>
                <a:satOff val="0"/>
                <a:lumOff val="0"/>
                <a:alphaOff val="0"/>
              </a:sysClr>
            </a:solidFill>
            <a:latin typeface="Calibri"/>
            <a:ea typeface="+mn-ea"/>
            <a:cs typeface="+mn-cs"/>
          </a:endParaRPr>
        </a:p>
      </dgm:t>
    </dgm:pt>
    <dgm:pt modelId="{F4A2DFC7-B6F0-4DBB-9BBE-27338BD6C39B}" type="parTrans" cxnId="{8DA1C694-86C8-42A6-8B0C-3F424ED47308}">
      <dgm:prSet/>
      <dgm:spPr/>
      <dgm:t>
        <a:bodyPr/>
        <a:lstStyle/>
        <a:p>
          <a:endParaRPr lang="en-GB"/>
        </a:p>
      </dgm:t>
    </dgm:pt>
    <dgm:pt modelId="{4235DFC5-BD09-4FDD-96D9-5D2BD05382E3}" type="sibTrans" cxnId="{8DA1C694-86C8-42A6-8B0C-3F424ED47308}">
      <dgm:prSet/>
      <dgm:spPr/>
      <dgm:t>
        <a:bodyPr/>
        <a:lstStyle/>
        <a:p>
          <a:endParaRPr lang="en-GB"/>
        </a:p>
      </dgm:t>
    </dgm:pt>
    <dgm:pt modelId="{9B0E071F-7A5A-45AE-9950-80407E77C0ED}" type="pres">
      <dgm:prSet presAssocID="{3B3C4874-CE09-4732-A6CA-B79BBA79FF30}" presName="Name0" presStyleCnt="0">
        <dgm:presLayoutVars>
          <dgm:chMax/>
          <dgm:chPref/>
          <dgm:dir/>
          <dgm:animLvl val="lvl"/>
        </dgm:presLayoutVars>
      </dgm:prSet>
      <dgm:spPr/>
    </dgm:pt>
    <dgm:pt modelId="{B600BDEC-4A45-4053-9C12-C3D35CAB83E4}" type="pres">
      <dgm:prSet presAssocID="{8B4BFF15-2928-4753-8F27-D3AF30204E84}" presName="composite" presStyleCnt="0"/>
      <dgm:spPr/>
    </dgm:pt>
    <dgm:pt modelId="{C27A23D6-BFF8-45E0-84EF-9551B5F7E432}" type="pres">
      <dgm:prSet presAssocID="{8B4BFF15-2928-4753-8F27-D3AF30204E84}" presName="ParentAccentShape" presStyleLbl="trBgShp" presStyleIdx="0" presStyleCnt="2"/>
      <dgm:spPr>
        <a:xfrm>
          <a:off x="212570" y="319613"/>
          <a:ext cx="3748432" cy="2667426"/>
        </a:xfrm>
        <a:prstGeom prst="frame">
          <a:avLst>
            <a:gd name="adj1" fmla="val 5450"/>
          </a:avLst>
        </a:prstGeom>
        <a:solidFill>
          <a:srgbClr val="F1CB2F"/>
        </a:solidFill>
        <a:ln>
          <a:noFill/>
        </a:ln>
        <a:effectLst/>
      </dgm:spPr>
    </dgm:pt>
    <dgm:pt modelId="{9F591B16-1BE3-4434-9EDF-DB29E773003A}" type="pres">
      <dgm:prSet presAssocID="{8B4BFF15-2928-4753-8F27-D3AF30204E84}" presName="ParentText" presStyleLbl="revTx" presStyleIdx="0" presStyleCnt="2">
        <dgm:presLayoutVars>
          <dgm:chMax val="1"/>
          <dgm:chPref val="1"/>
          <dgm:bulletEnabled val="1"/>
        </dgm:presLayoutVars>
      </dgm:prSet>
      <dgm:spPr/>
    </dgm:pt>
    <dgm:pt modelId="{369987E2-303D-4E70-8BD8-60A4907A699B}" type="pres">
      <dgm:prSet presAssocID="{8B4BFF15-2928-4753-8F27-D3AF30204E84}" presName="ChildText" presStyleLbl="revTx" presStyleIdx="1" presStyleCnt="2" custScaleX="108177" custScaleY="77135" custLinFactNeighborX="-642" custLinFactNeighborY="-21663">
        <dgm:presLayoutVars>
          <dgm:chMax val="0"/>
          <dgm:chPref val="0"/>
        </dgm:presLayoutVars>
      </dgm:prSet>
      <dgm:spPr/>
    </dgm:pt>
    <dgm:pt modelId="{25B465BC-58B2-4D9C-A955-1C2F94E7D0DA}" type="pres">
      <dgm:prSet presAssocID="{8B4BFF15-2928-4753-8F27-D3AF30204E84}" presName="ChildAccentShape" presStyleLbl="trBgShp" presStyleIdx="1" presStyleCnt="2" custLinFactNeighborX="10340" custLinFactNeighborY="14247"/>
      <dgm:spPr>
        <a:xfrm>
          <a:off x="5994851" y="319613"/>
          <a:ext cx="144123" cy="2667426"/>
        </a:xfrm>
        <a:prstGeom prst="rect">
          <a:avLst/>
        </a:prstGeom>
        <a:solidFill>
          <a:srgbClr val="2A4C8C"/>
        </a:solidFill>
        <a:ln>
          <a:noFill/>
        </a:ln>
        <a:effectLst/>
      </dgm:spPr>
    </dgm:pt>
    <dgm:pt modelId="{5CF294E1-CB5B-4133-910F-CEBD4AA9D318}" type="pres">
      <dgm:prSet presAssocID="{8B4BFF15-2928-4753-8F27-D3AF30204E84}" presName="Image" presStyleLbl="alignImgPlace1" presStyleIdx="0" presStyleCnt="1"/>
      <dgm:spPr>
        <a:xfrm>
          <a:off x="68446" y="0"/>
          <a:ext cx="3604308" cy="2523152"/>
        </a:xfrm>
        <a:prstGeom prst="rect">
          <a:avLst/>
        </a:prstGeom>
        <a:blipFill rotWithShape="1">
          <a:blip xmlns:r="http://schemas.openxmlformats.org/officeDocument/2006/relationships" r:embed="rId1"/>
          <a:srcRect/>
          <a:stretch>
            <a:fillRect t="-3000" b="-3000"/>
          </a:stretch>
        </a:blipFill>
        <a:ln w="12700" cap="flat" cmpd="sng" algn="ctr">
          <a:solidFill>
            <a:sysClr val="window" lastClr="FFFFFF">
              <a:hueOff val="0"/>
              <a:satOff val="0"/>
              <a:lumOff val="0"/>
              <a:alphaOff val="0"/>
            </a:sysClr>
          </a:solidFill>
          <a:prstDash val="solid"/>
          <a:miter lim="800000"/>
        </a:ln>
        <a:effectLst/>
      </dgm:spPr>
    </dgm:pt>
  </dgm:ptLst>
  <dgm:cxnLst>
    <dgm:cxn modelId="{DAAEDB44-5C40-4E52-86B2-47F419D58597}" srcId="{8B4BFF15-2928-4753-8F27-D3AF30204E84}" destId="{9F33759B-E944-4CA7-A748-FCBE2CBD65CE}" srcOrd="0" destOrd="0" parTransId="{BC1EF10A-B558-40A6-8391-60B196338652}" sibTransId="{4FFF21EE-9541-442C-AEDE-72598217AE27}"/>
    <dgm:cxn modelId="{560BD983-2D3D-487D-B0E2-116200888A32}" type="presOf" srcId="{8B4BFF15-2928-4753-8F27-D3AF30204E84}" destId="{9F591B16-1BE3-4434-9EDF-DB29E773003A}" srcOrd="0" destOrd="0" presId="urn:microsoft.com/office/officeart/2009/3/layout/SnapshotPictureList"/>
    <dgm:cxn modelId="{1853BC89-602B-4CAD-ABE2-5A937B34193C}" type="presOf" srcId="{3B3C4874-CE09-4732-A6CA-B79BBA79FF30}" destId="{9B0E071F-7A5A-45AE-9950-80407E77C0ED}" srcOrd="0" destOrd="0" presId="urn:microsoft.com/office/officeart/2009/3/layout/SnapshotPictureList"/>
    <dgm:cxn modelId="{8DA1C694-86C8-42A6-8B0C-3F424ED47308}" srcId="{8B4BFF15-2928-4753-8F27-D3AF30204E84}" destId="{0C893A6F-7E23-4D88-A3BF-FACDE1EE0793}" srcOrd="1" destOrd="0" parTransId="{F4A2DFC7-B6F0-4DBB-9BBE-27338BD6C39B}" sibTransId="{4235DFC5-BD09-4FDD-96D9-5D2BD05382E3}"/>
    <dgm:cxn modelId="{51D3E9C3-2C0B-4864-AB2C-AD493EBC2D04}" srcId="{3B3C4874-CE09-4732-A6CA-B79BBA79FF30}" destId="{8B4BFF15-2928-4753-8F27-D3AF30204E84}" srcOrd="0" destOrd="0" parTransId="{0CC7FF51-0949-40F9-9DC4-8B7A5648433F}" sibTransId="{20786FA0-AD34-42F0-BDE9-BC71C5B39E14}"/>
    <dgm:cxn modelId="{1C007BE7-8511-4B21-AC19-960F44D010B6}" type="presOf" srcId="{9F33759B-E944-4CA7-A748-FCBE2CBD65CE}" destId="{369987E2-303D-4E70-8BD8-60A4907A699B}" srcOrd="0" destOrd="0" presId="urn:microsoft.com/office/officeart/2009/3/layout/SnapshotPictureList"/>
    <dgm:cxn modelId="{DB66B9F5-151D-4FF7-BA1A-C420CE80C6EC}" type="presOf" srcId="{0C893A6F-7E23-4D88-A3BF-FACDE1EE0793}" destId="{369987E2-303D-4E70-8BD8-60A4907A699B}" srcOrd="0" destOrd="1" presId="urn:microsoft.com/office/officeart/2009/3/layout/SnapshotPictureList"/>
    <dgm:cxn modelId="{B180002B-9367-479C-BAE0-7A3C337F9F53}" type="presParOf" srcId="{9B0E071F-7A5A-45AE-9950-80407E77C0ED}" destId="{B600BDEC-4A45-4053-9C12-C3D35CAB83E4}" srcOrd="0" destOrd="0" presId="urn:microsoft.com/office/officeart/2009/3/layout/SnapshotPictureList"/>
    <dgm:cxn modelId="{BF2F4F6F-872B-45DD-9800-B8F2B944DEA2}" type="presParOf" srcId="{B600BDEC-4A45-4053-9C12-C3D35CAB83E4}" destId="{C27A23D6-BFF8-45E0-84EF-9551B5F7E432}" srcOrd="0" destOrd="0" presId="urn:microsoft.com/office/officeart/2009/3/layout/SnapshotPictureList"/>
    <dgm:cxn modelId="{2043341C-6ED3-43AA-834E-EF7AAC53C04E}" type="presParOf" srcId="{B600BDEC-4A45-4053-9C12-C3D35CAB83E4}" destId="{9F591B16-1BE3-4434-9EDF-DB29E773003A}" srcOrd="1" destOrd="0" presId="urn:microsoft.com/office/officeart/2009/3/layout/SnapshotPictureList"/>
    <dgm:cxn modelId="{FD44A1AA-BB79-4D7F-9EE6-F135E9CE410B}" type="presParOf" srcId="{B600BDEC-4A45-4053-9C12-C3D35CAB83E4}" destId="{369987E2-303D-4E70-8BD8-60A4907A699B}" srcOrd="2" destOrd="0" presId="urn:microsoft.com/office/officeart/2009/3/layout/SnapshotPictureList"/>
    <dgm:cxn modelId="{20DE436E-8408-4943-9B08-282184E34F03}" type="presParOf" srcId="{B600BDEC-4A45-4053-9C12-C3D35CAB83E4}" destId="{25B465BC-58B2-4D9C-A955-1C2F94E7D0DA}" srcOrd="3" destOrd="0" presId="urn:microsoft.com/office/officeart/2009/3/layout/SnapshotPictureList"/>
    <dgm:cxn modelId="{1E4DF616-8567-4F43-BD20-40FC7A92A4A6}" type="presParOf" srcId="{B600BDEC-4A45-4053-9C12-C3D35CAB83E4}" destId="{5CF294E1-CB5B-4133-910F-CEBD4AA9D318}" srcOrd="4" destOrd="0" presId="urn:microsoft.com/office/officeart/2009/3/layout/SnapshotPictureList"/>
  </dgm:cxnLst>
  <dgm:bg/>
  <dgm:whole/>
  <dgm:extLst>
    <a:ext uri="http://schemas.microsoft.com/office/drawing/2008/diagram">
      <dsp:dataModelExt xmlns:dsp="http://schemas.microsoft.com/office/drawing/2008/diagram" relId="rId36" minVer="http://schemas.openxmlformats.org/drawingml/2006/diagram"/>
    </a:ext>
  </dgm:extLst>
</dgm:dataModel>
</file>

<file path=word/diagrams/data6.xml><?xml version="1.0" encoding="utf-8"?>
<dgm:dataModel xmlns:dgm="http://schemas.openxmlformats.org/drawingml/2006/diagram" xmlns:a="http://schemas.openxmlformats.org/drawingml/2006/main">
  <dgm:ptLst>
    <dgm:pt modelId="{3B3C4874-CE09-4732-A6CA-B79BBA79FF30}" type="doc">
      <dgm:prSet loTypeId="urn:microsoft.com/office/officeart/2009/3/layout/SnapshotPictureList" loCatId="picture" qsTypeId="urn:microsoft.com/office/officeart/2005/8/quickstyle/simple1" qsCatId="simple" csTypeId="urn:microsoft.com/office/officeart/2005/8/colors/accent1_2" csCatId="accent1" phldr="1"/>
      <dgm:spPr/>
      <dgm:t>
        <a:bodyPr/>
        <a:lstStyle/>
        <a:p>
          <a:endParaRPr lang="en-GB"/>
        </a:p>
      </dgm:t>
    </dgm:pt>
    <dgm:pt modelId="{9F33759B-E944-4CA7-A748-FCBE2CBD65CE}">
      <dgm:prSet phldrT="[Text]" custT="1"/>
      <dgm:spPr>
        <a:xfrm>
          <a:off x="4032536" y="46722"/>
          <a:ext cx="1853874" cy="2057519"/>
        </a:xfrm>
        <a:prstGeom prst="rect">
          <a:avLst/>
        </a:prstGeom>
        <a:noFill/>
        <a:ln>
          <a:noFill/>
        </a:ln>
        <a:effectLst/>
      </dgm:spPr>
      <dgm:t>
        <a:bodyPr/>
        <a:lstStyle/>
        <a:p>
          <a:pPr algn="just">
            <a:buNone/>
          </a:pPr>
          <a:endParaRPr lang="en-GB" sz="1200">
            <a:solidFill>
              <a:sysClr val="windowText" lastClr="000000">
                <a:hueOff val="0"/>
                <a:satOff val="0"/>
                <a:lumOff val="0"/>
                <a:alphaOff val="0"/>
              </a:sysClr>
            </a:solidFill>
            <a:latin typeface="Calibri"/>
            <a:ea typeface="+mn-ea"/>
            <a:cs typeface="+mn-cs"/>
          </a:endParaRPr>
        </a:p>
      </dgm:t>
    </dgm:pt>
    <dgm:pt modelId="{BC1EF10A-B558-40A6-8391-60B196338652}" type="parTrans" cxnId="{DAAEDB44-5C40-4E52-86B2-47F419D58597}">
      <dgm:prSet/>
      <dgm:spPr/>
      <dgm:t>
        <a:bodyPr/>
        <a:lstStyle/>
        <a:p>
          <a:endParaRPr lang="en-GB"/>
        </a:p>
      </dgm:t>
    </dgm:pt>
    <dgm:pt modelId="{4FFF21EE-9541-442C-AEDE-72598217AE27}" type="sibTrans" cxnId="{DAAEDB44-5C40-4E52-86B2-47F419D58597}">
      <dgm:prSet/>
      <dgm:spPr/>
      <dgm:t>
        <a:bodyPr/>
        <a:lstStyle/>
        <a:p>
          <a:endParaRPr lang="en-GB"/>
        </a:p>
      </dgm:t>
    </dgm:pt>
    <dgm:pt modelId="{8B4BFF15-2928-4753-8F27-D3AF30204E84}">
      <dgm:prSet phldrT="[Text]"/>
      <dgm:spPr>
        <a:xfrm>
          <a:off x="359116" y="2524048"/>
          <a:ext cx="3457762" cy="316626"/>
        </a:xfrm>
        <a:prstGeom prst="rect">
          <a:avLst/>
        </a:prstGeom>
        <a:noFill/>
        <a:ln>
          <a:noFill/>
        </a:ln>
        <a:effectLst/>
      </dgm:spPr>
      <dgm:t>
        <a:bodyPr/>
        <a:lstStyle/>
        <a:p>
          <a:pPr>
            <a:buNone/>
          </a:pPr>
          <a:endParaRPr lang="en-GB">
            <a:solidFill>
              <a:sysClr val="windowText" lastClr="000000">
                <a:hueOff val="0"/>
                <a:satOff val="0"/>
                <a:lumOff val="0"/>
                <a:alphaOff val="0"/>
              </a:sysClr>
            </a:solidFill>
            <a:latin typeface="Calibri"/>
            <a:ea typeface="+mn-ea"/>
            <a:cs typeface="+mn-cs"/>
          </a:endParaRPr>
        </a:p>
      </dgm:t>
    </dgm:pt>
    <dgm:pt modelId="{20786FA0-AD34-42F0-BDE9-BC71C5B39E14}" type="sibTrans" cxnId="{51D3E9C3-2C0B-4864-AB2C-AD493EBC2D04}">
      <dgm:prSet/>
      <dgm:spPr/>
      <dgm:t>
        <a:bodyPr/>
        <a:lstStyle/>
        <a:p>
          <a:endParaRPr lang="en-GB"/>
        </a:p>
      </dgm:t>
    </dgm:pt>
    <dgm:pt modelId="{0CC7FF51-0949-40F9-9DC4-8B7A5648433F}" type="parTrans" cxnId="{51D3E9C3-2C0B-4864-AB2C-AD493EBC2D04}">
      <dgm:prSet/>
      <dgm:spPr/>
      <dgm:t>
        <a:bodyPr/>
        <a:lstStyle/>
        <a:p>
          <a:endParaRPr lang="en-GB"/>
        </a:p>
      </dgm:t>
    </dgm:pt>
    <dgm:pt modelId="{0C893A6F-7E23-4D88-A3BF-FACDE1EE0793}">
      <dgm:prSet custT="1"/>
      <dgm:spPr>
        <a:xfrm>
          <a:off x="4032536" y="46722"/>
          <a:ext cx="1853874" cy="2057519"/>
        </a:xfrm>
        <a:prstGeom prst="rect">
          <a:avLst/>
        </a:prstGeom>
        <a:noFill/>
        <a:ln>
          <a:noFill/>
        </a:ln>
        <a:effectLst/>
      </dgm:spPr>
      <dgm:t>
        <a:bodyPr/>
        <a:lstStyle/>
        <a:p>
          <a:pPr algn="just">
            <a:buNone/>
          </a:pPr>
          <a:endParaRPr lang="en-GB" sz="1200">
            <a:solidFill>
              <a:sysClr val="windowText" lastClr="000000">
                <a:hueOff val="0"/>
                <a:satOff val="0"/>
                <a:lumOff val="0"/>
                <a:alphaOff val="0"/>
              </a:sysClr>
            </a:solidFill>
            <a:latin typeface="Calibri"/>
            <a:ea typeface="+mn-ea"/>
            <a:cs typeface="+mn-cs"/>
          </a:endParaRPr>
        </a:p>
      </dgm:t>
    </dgm:pt>
    <dgm:pt modelId="{F4A2DFC7-B6F0-4DBB-9BBE-27338BD6C39B}" type="parTrans" cxnId="{8DA1C694-86C8-42A6-8B0C-3F424ED47308}">
      <dgm:prSet/>
      <dgm:spPr/>
      <dgm:t>
        <a:bodyPr/>
        <a:lstStyle/>
        <a:p>
          <a:endParaRPr lang="en-GB"/>
        </a:p>
      </dgm:t>
    </dgm:pt>
    <dgm:pt modelId="{4235DFC5-BD09-4FDD-96D9-5D2BD05382E3}" type="sibTrans" cxnId="{8DA1C694-86C8-42A6-8B0C-3F424ED47308}">
      <dgm:prSet/>
      <dgm:spPr/>
      <dgm:t>
        <a:bodyPr/>
        <a:lstStyle/>
        <a:p>
          <a:endParaRPr lang="en-GB"/>
        </a:p>
      </dgm:t>
    </dgm:pt>
    <dgm:pt modelId="{9B0E071F-7A5A-45AE-9950-80407E77C0ED}" type="pres">
      <dgm:prSet presAssocID="{3B3C4874-CE09-4732-A6CA-B79BBA79FF30}" presName="Name0" presStyleCnt="0">
        <dgm:presLayoutVars>
          <dgm:chMax/>
          <dgm:chPref/>
          <dgm:dir/>
          <dgm:animLvl val="lvl"/>
        </dgm:presLayoutVars>
      </dgm:prSet>
      <dgm:spPr/>
    </dgm:pt>
    <dgm:pt modelId="{B600BDEC-4A45-4053-9C12-C3D35CAB83E4}" type="pres">
      <dgm:prSet presAssocID="{8B4BFF15-2928-4753-8F27-D3AF30204E84}" presName="composite" presStyleCnt="0"/>
      <dgm:spPr/>
    </dgm:pt>
    <dgm:pt modelId="{C27A23D6-BFF8-45E0-84EF-9551B5F7E432}" type="pres">
      <dgm:prSet presAssocID="{8B4BFF15-2928-4753-8F27-D3AF30204E84}" presName="ParentAccentShape" presStyleLbl="trBgShp" presStyleIdx="0" presStyleCnt="2"/>
      <dgm:spPr>
        <a:xfrm>
          <a:off x="212570" y="319613"/>
          <a:ext cx="3748432" cy="2667426"/>
        </a:xfrm>
        <a:prstGeom prst="frame">
          <a:avLst>
            <a:gd name="adj1" fmla="val 5450"/>
          </a:avLst>
        </a:prstGeom>
        <a:solidFill>
          <a:srgbClr val="F1CB2F"/>
        </a:solidFill>
        <a:ln>
          <a:noFill/>
        </a:ln>
        <a:effectLst/>
      </dgm:spPr>
    </dgm:pt>
    <dgm:pt modelId="{9F591B16-1BE3-4434-9EDF-DB29E773003A}" type="pres">
      <dgm:prSet presAssocID="{8B4BFF15-2928-4753-8F27-D3AF30204E84}" presName="ParentText" presStyleLbl="revTx" presStyleIdx="0" presStyleCnt="2">
        <dgm:presLayoutVars>
          <dgm:chMax val="1"/>
          <dgm:chPref val="1"/>
          <dgm:bulletEnabled val="1"/>
        </dgm:presLayoutVars>
      </dgm:prSet>
      <dgm:spPr/>
    </dgm:pt>
    <dgm:pt modelId="{369987E2-303D-4E70-8BD8-60A4907A699B}" type="pres">
      <dgm:prSet presAssocID="{8B4BFF15-2928-4753-8F27-D3AF30204E84}" presName="ChildText" presStyleLbl="revTx" presStyleIdx="1" presStyleCnt="2" custScaleX="108177" custScaleY="77135" custLinFactNeighborX="-642" custLinFactNeighborY="-21663">
        <dgm:presLayoutVars>
          <dgm:chMax val="0"/>
          <dgm:chPref val="0"/>
        </dgm:presLayoutVars>
      </dgm:prSet>
      <dgm:spPr/>
    </dgm:pt>
    <dgm:pt modelId="{25B465BC-58B2-4D9C-A955-1C2F94E7D0DA}" type="pres">
      <dgm:prSet presAssocID="{8B4BFF15-2928-4753-8F27-D3AF30204E84}" presName="ChildAccentShape" presStyleLbl="trBgShp" presStyleIdx="1" presStyleCnt="2" custLinFactNeighborX="10340" custLinFactNeighborY="14247"/>
      <dgm:spPr>
        <a:xfrm>
          <a:off x="5994851" y="319613"/>
          <a:ext cx="144123" cy="2667426"/>
        </a:xfrm>
        <a:prstGeom prst="rect">
          <a:avLst/>
        </a:prstGeom>
        <a:solidFill>
          <a:srgbClr val="2A4C8C"/>
        </a:solidFill>
        <a:ln>
          <a:noFill/>
        </a:ln>
        <a:effectLst/>
      </dgm:spPr>
    </dgm:pt>
    <dgm:pt modelId="{5CF294E1-CB5B-4133-910F-CEBD4AA9D318}" type="pres">
      <dgm:prSet presAssocID="{8B4BFF15-2928-4753-8F27-D3AF30204E84}" presName="Image" presStyleLbl="alignImgPlace1" presStyleIdx="0" presStyleCnt="1"/>
      <dgm:spPr>
        <a:xfrm>
          <a:off x="68446" y="0"/>
          <a:ext cx="3604308" cy="2523152"/>
        </a:xfrm>
        <a:prstGeom prst="rect">
          <a:avLst/>
        </a:prstGeom>
        <a:blipFill rotWithShape="1">
          <a:blip xmlns:r="http://schemas.openxmlformats.org/officeDocument/2006/relationships" r:embed="rId1"/>
          <a:srcRect/>
          <a:stretch>
            <a:fillRect l="-6000" r="-6000"/>
          </a:stretch>
        </a:blipFill>
        <a:ln w="12700" cap="flat" cmpd="sng" algn="ctr">
          <a:solidFill>
            <a:sysClr val="window" lastClr="FFFFFF">
              <a:hueOff val="0"/>
              <a:satOff val="0"/>
              <a:lumOff val="0"/>
              <a:alphaOff val="0"/>
            </a:sysClr>
          </a:solidFill>
          <a:prstDash val="solid"/>
          <a:miter lim="800000"/>
        </a:ln>
        <a:effectLst/>
      </dgm:spPr>
    </dgm:pt>
  </dgm:ptLst>
  <dgm:cxnLst>
    <dgm:cxn modelId="{DAAEDB44-5C40-4E52-86B2-47F419D58597}" srcId="{8B4BFF15-2928-4753-8F27-D3AF30204E84}" destId="{9F33759B-E944-4CA7-A748-FCBE2CBD65CE}" srcOrd="0" destOrd="0" parTransId="{BC1EF10A-B558-40A6-8391-60B196338652}" sibTransId="{4FFF21EE-9541-442C-AEDE-72598217AE27}"/>
    <dgm:cxn modelId="{560BD983-2D3D-487D-B0E2-116200888A32}" type="presOf" srcId="{8B4BFF15-2928-4753-8F27-D3AF30204E84}" destId="{9F591B16-1BE3-4434-9EDF-DB29E773003A}" srcOrd="0" destOrd="0" presId="urn:microsoft.com/office/officeart/2009/3/layout/SnapshotPictureList"/>
    <dgm:cxn modelId="{1853BC89-602B-4CAD-ABE2-5A937B34193C}" type="presOf" srcId="{3B3C4874-CE09-4732-A6CA-B79BBA79FF30}" destId="{9B0E071F-7A5A-45AE-9950-80407E77C0ED}" srcOrd="0" destOrd="0" presId="urn:microsoft.com/office/officeart/2009/3/layout/SnapshotPictureList"/>
    <dgm:cxn modelId="{8DA1C694-86C8-42A6-8B0C-3F424ED47308}" srcId="{8B4BFF15-2928-4753-8F27-D3AF30204E84}" destId="{0C893A6F-7E23-4D88-A3BF-FACDE1EE0793}" srcOrd="1" destOrd="0" parTransId="{F4A2DFC7-B6F0-4DBB-9BBE-27338BD6C39B}" sibTransId="{4235DFC5-BD09-4FDD-96D9-5D2BD05382E3}"/>
    <dgm:cxn modelId="{51D3E9C3-2C0B-4864-AB2C-AD493EBC2D04}" srcId="{3B3C4874-CE09-4732-A6CA-B79BBA79FF30}" destId="{8B4BFF15-2928-4753-8F27-D3AF30204E84}" srcOrd="0" destOrd="0" parTransId="{0CC7FF51-0949-40F9-9DC4-8B7A5648433F}" sibTransId="{20786FA0-AD34-42F0-BDE9-BC71C5B39E14}"/>
    <dgm:cxn modelId="{1C007BE7-8511-4B21-AC19-960F44D010B6}" type="presOf" srcId="{9F33759B-E944-4CA7-A748-FCBE2CBD65CE}" destId="{369987E2-303D-4E70-8BD8-60A4907A699B}" srcOrd="0" destOrd="0" presId="urn:microsoft.com/office/officeart/2009/3/layout/SnapshotPictureList"/>
    <dgm:cxn modelId="{DB66B9F5-151D-4FF7-BA1A-C420CE80C6EC}" type="presOf" srcId="{0C893A6F-7E23-4D88-A3BF-FACDE1EE0793}" destId="{369987E2-303D-4E70-8BD8-60A4907A699B}" srcOrd="0" destOrd="1" presId="urn:microsoft.com/office/officeart/2009/3/layout/SnapshotPictureList"/>
    <dgm:cxn modelId="{B180002B-9367-479C-BAE0-7A3C337F9F53}" type="presParOf" srcId="{9B0E071F-7A5A-45AE-9950-80407E77C0ED}" destId="{B600BDEC-4A45-4053-9C12-C3D35CAB83E4}" srcOrd="0" destOrd="0" presId="urn:microsoft.com/office/officeart/2009/3/layout/SnapshotPictureList"/>
    <dgm:cxn modelId="{BF2F4F6F-872B-45DD-9800-B8F2B944DEA2}" type="presParOf" srcId="{B600BDEC-4A45-4053-9C12-C3D35CAB83E4}" destId="{C27A23D6-BFF8-45E0-84EF-9551B5F7E432}" srcOrd="0" destOrd="0" presId="urn:microsoft.com/office/officeart/2009/3/layout/SnapshotPictureList"/>
    <dgm:cxn modelId="{2043341C-6ED3-43AA-834E-EF7AAC53C04E}" type="presParOf" srcId="{B600BDEC-4A45-4053-9C12-C3D35CAB83E4}" destId="{9F591B16-1BE3-4434-9EDF-DB29E773003A}" srcOrd="1" destOrd="0" presId="urn:microsoft.com/office/officeart/2009/3/layout/SnapshotPictureList"/>
    <dgm:cxn modelId="{FD44A1AA-BB79-4D7F-9EE6-F135E9CE410B}" type="presParOf" srcId="{B600BDEC-4A45-4053-9C12-C3D35CAB83E4}" destId="{369987E2-303D-4E70-8BD8-60A4907A699B}" srcOrd="2" destOrd="0" presId="urn:microsoft.com/office/officeart/2009/3/layout/SnapshotPictureList"/>
    <dgm:cxn modelId="{20DE436E-8408-4943-9B08-282184E34F03}" type="presParOf" srcId="{B600BDEC-4A45-4053-9C12-C3D35CAB83E4}" destId="{25B465BC-58B2-4D9C-A955-1C2F94E7D0DA}" srcOrd="3" destOrd="0" presId="urn:microsoft.com/office/officeart/2009/3/layout/SnapshotPictureList"/>
    <dgm:cxn modelId="{1E4DF616-8567-4F43-BD20-40FC7A92A4A6}" type="presParOf" srcId="{B600BDEC-4A45-4053-9C12-C3D35CAB83E4}" destId="{5CF294E1-CB5B-4133-910F-CEBD4AA9D318}" srcOrd="4" destOrd="0" presId="urn:microsoft.com/office/officeart/2009/3/layout/SnapshotPictureList"/>
  </dgm:cxnLst>
  <dgm:bg/>
  <dgm:whole/>
  <dgm:extLst>
    <a:ext uri="http://schemas.microsoft.com/office/drawing/2008/diagram">
      <dsp:dataModelExt xmlns:dsp="http://schemas.microsoft.com/office/drawing/2008/diagram" relId="rId42" minVer="http://schemas.openxmlformats.org/drawingml/2006/diagram"/>
    </a:ext>
  </dgm:extLst>
</dgm:dataModel>
</file>

<file path=word/diagrams/data7.xml><?xml version="1.0" encoding="utf-8"?>
<dgm:dataModel xmlns:dgm="http://schemas.openxmlformats.org/drawingml/2006/diagram" xmlns:a="http://schemas.openxmlformats.org/drawingml/2006/main">
  <dgm:ptLst>
    <dgm:pt modelId="{3B3C4874-CE09-4732-A6CA-B79BBA79FF30}" type="doc">
      <dgm:prSet loTypeId="urn:microsoft.com/office/officeart/2009/3/layout/SnapshotPictureList" loCatId="picture" qsTypeId="urn:microsoft.com/office/officeart/2005/8/quickstyle/simple1" qsCatId="simple" csTypeId="urn:microsoft.com/office/officeart/2005/8/colors/accent1_2" csCatId="accent1" phldr="1"/>
      <dgm:spPr/>
      <dgm:t>
        <a:bodyPr/>
        <a:lstStyle/>
        <a:p>
          <a:endParaRPr lang="en-GB"/>
        </a:p>
      </dgm:t>
    </dgm:pt>
    <dgm:pt modelId="{9F33759B-E944-4CA7-A748-FCBE2CBD65CE}">
      <dgm:prSet phldrT="[Text]" custT="1"/>
      <dgm:spPr>
        <a:xfrm>
          <a:off x="4032536" y="46722"/>
          <a:ext cx="1853874" cy="2057519"/>
        </a:xfrm>
        <a:prstGeom prst="rect">
          <a:avLst/>
        </a:prstGeom>
        <a:noFill/>
        <a:ln>
          <a:noFill/>
        </a:ln>
        <a:effectLst/>
      </dgm:spPr>
      <dgm:t>
        <a:bodyPr/>
        <a:lstStyle/>
        <a:p>
          <a:pPr algn="just">
            <a:buNone/>
          </a:pPr>
          <a:endParaRPr lang="en-GB" sz="1200">
            <a:solidFill>
              <a:sysClr val="windowText" lastClr="000000">
                <a:hueOff val="0"/>
                <a:satOff val="0"/>
                <a:lumOff val="0"/>
                <a:alphaOff val="0"/>
              </a:sysClr>
            </a:solidFill>
            <a:latin typeface="Calibri"/>
            <a:ea typeface="+mn-ea"/>
            <a:cs typeface="+mn-cs"/>
          </a:endParaRPr>
        </a:p>
      </dgm:t>
    </dgm:pt>
    <dgm:pt modelId="{BC1EF10A-B558-40A6-8391-60B196338652}" type="parTrans" cxnId="{DAAEDB44-5C40-4E52-86B2-47F419D58597}">
      <dgm:prSet/>
      <dgm:spPr/>
      <dgm:t>
        <a:bodyPr/>
        <a:lstStyle/>
        <a:p>
          <a:endParaRPr lang="en-GB"/>
        </a:p>
      </dgm:t>
    </dgm:pt>
    <dgm:pt modelId="{4FFF21EE-9541-442C-AEDE-72598217AE27}" type="sibTrans" cxnId="{DAAEDB44-5C40-4E52-86B2-47F419D58597}">
      <dgm:prSet/>
      <dgm:spPr/>
      <dgm:t>
        <a:bodyPr/>
        <a:lstStyle/>
        <a:p>
          <a:endParaRPr lang="en-GB"/>
        </a:p>
      </dgm:t>
    </dgm:pt>
    <dgm:pt modelId="{8B4BFF15-2928-4753-8F27-D3AF30204E84}">
      <dgm:prSet phldrT="[Text]"/>
      <dgm:spPr>
        <a:xfrm>
          <a:off x="359116" y="2524048"/>
          <a:ext cx="3457762" cy="316626"/>
        </a:xfrm>
        <a:prstGeom prst="rect">
          <a:avLst/>
        </a:prstGeom>
        <a:noFill/>
        <a:ln>
          <a:noFill/>
        </a:ln>
        <a:effectLst/>
      </dgm:spPr>
      <dgm:t>
        <a:bodyPr/>
        <a:lstStyle/>
        <a:p>
          <a:pPr>
            <a:buNone/>
          </a:pPr>
          <a:endParaRPr lang="en-GB">
            <a:solidFill>
              <a:sysClr val="windowText" lastClr="000000">
                <a:hueOff val="0"/>
                <a:satOff val="0"/>
                <a:lumOff val="0"/>
                <a:alphaOff val="0"/>
              </a:sysClr>
            </a:solidFill>
            <a:latin typeface="Calibri"/>
            <a:ea typeface="+mn-ea"/>
            <a:cs typeface="+mn-cs"/>
          </a:endParaRPr>
        </a:p>
      </dgm:t>
    </dgm:pt>
    <dgm:pt modelId="{20786FA0-AD34-42F0-BDE9-BC71C5B39E14}" type="sibTrans" cxnId="{51D3E9C3-2C0B-4864-AB2C-AD493EBC2D04}">
      <dgm:prSet/>
      <dgm:spPr/>
      <dgm:t>
        <a:bodyPr/>
        <a:lstStyle/>
        <a:p>
          <a:endParaRPr lang="en-GB"/>
        </a:p>
      </dgm:t>
    </dgm:pt>
    <dgm:pt modelId="{0CC7FF51-0949-40F9-9DC4-8B7A5648433F}" type="parTrans" cxnId="{51D3E9C3-2C0B-4864-AB2C-AD493EBC2D04}">
      <dgm:prSet/>
      <dgm:spPr/>
      <dgm:t>
        <a:bodyPr/>
        <a:lstStyle/>
        <a:p>
          <a:endParaRPr lang="en-GB"/>
        </a:p>
      </dgm:t>
    </dgm:pt>
    <dgm:pt modelId="{0C893A6F-7E23-4D88-A3BF-FACDE1EE0793}">
      <dgm:prSet custT="1"/>
      <dgm:spPr>
        <a:xfrm>
          <a:off x="4032536" y="46722"/>
          <a:ext cx="1853874" cy="2057519"/>
        </a:xfrm>
        <a:prstGeom prst="rect">
          <a:avLst/>
        </a:prstGeom>
        <a:noFill/>
        <a:ln>
          <a:noFill/>
        </a:ln>
        <a:effectLst/>
      </dgm:spPr>
      <dgm:t>
        <a:bodyPr/>
        <a:lstStyle/>
        <a:p>
          <a:pPr algn="just">
            <a:buNone/>
          </a:pPr>
          <a:endParaRPr lang="en-GB" sz="1200">
            <a:solidFill>
              <a:sysClr val="windowText" lastClr="000000">
                <a:hueOff val="0"/>
                <a:satOff val="0"/>
                <a:lumOff val="0"/>
                <a:alphaOff val="0"/>
              </a:sysClr>
            </a:solidFill>
            <a:latin typeface="Calibri"/>
            <a:ea typeface="+mn-ea"/>
            <a:cs typeface="+mn-cs"/>
          </a:endParaRPr>
        </a:p>
      </dgm:t>
    </dgm:pt>
    <dgm:pt modelId="{F4A2DFC7-B6F0-4DBB-9BBE-27338BD6C39B}" type="parTrans" cxnId="{8DA1C694-86C8-42A6-8B0C-3F424ED47308}">
      <dgm:prSet/>
      <dgm:spPr/>
      <dgm:t>
        <a:bodyPr/>
        <a:lstStyle/>
        <a:p>
          <a:endParaRPr lang="en-GB"/>
        </a:p>
      </dgm:t>
    </dgm:pt>
    <dgm:pt modelId="{4235DFC5-BD09-4FDD-96D9-5D2BD05382E3}" type="sibTrans" cxnId="{8DA1C694-86C8-42A6-8B0C-3F424ED47308}">
      <dgm:prSet/>
      <dgm:spPr/>
      <dgm:t>
        <a:bodyPr/>
        <a:lstStyle/>
        <a:p>
          <a:endParaRPr lang="en-GB"/>
        </a:p>
      </dgm:t>
    </dgm:pt>
    <dgm:pt modelId="{9B0E071F-7A5A-45AE-9950-80407E77C0ED}" type="pres">
      <dgm:prSet presAssocID="{3B3C4874-CE09-4732-A6CA-B79BBA79FF30}" presName="Name0" presStyleCnt="0">
        <dgm:presLayoutVars>
          <dgm:chMax/>
          <dgm:chPref/>
          <dgm:dir/>
          <dgm:animLvl val="lvl"/>
        </dgm:presLayoutVars>
      </dgm:prSet>
      <dgm:spPr/>
    </dgm:pt>
    <dgm:pt modelId="{B600BDEC-4A45-4053-9C12-C3D35CAB83E4}" type="pres">
      <dgm:prSet presAssocID="{8B4BFF15-2928-4753-8F27-D3AF30204E84}" presName="composite" presStyleCnt="0"/>
      <dgm:spPr/>
    </dgm:pt>
    <dgm:pt modelId="{C27A23D6-BFF8-45E0-84EF-9551B5F7E432}" type="pres">
      <dgm:prSet presAssocID="{8B4BFF15-2928-4753-8F27-D3AF30204E84}" presName="ParentAccentShape" presStyleLbl="trBgShp" presStyleIdx="0" presStyleCnt="2"/>
      <dgm:spPr>
        <a:xfrm>
          <a:off x="212570" y="319613"/>
          <a:ext cx="3748432" cy="2667426"/>
        </a:xfrm>
        <a:prstGeom prst="frame">
          <a:avLst>
            <a:gd name="adj1" fmla="val 5450"/>
          </a:avLst>
        </a:prstGeom>
        <a:solidFill>
          <a:srgbClr val="F1CB2F"/>
        </a:solidFill>
        <a:ln>
          <a:noFill/>
        </a:ln>
        <a:effectLst/>
      </dgm:spPr>
    </dgm:pt>
    <dgm:pt modelId="{9F591B16-1BE3-4434-9EDF-DB29E773003A}" type="pres">
      <dgm:prSet presAssocID="{8B4BFF15-2928-4753-8F27-D3AF30204E84}" presName="ParentText" presStyleLbl="revTx" presStyleIdx="0" presStyleCnt="2">
        <dgm:presLayoutVars>
          <dgm:chMax val="1"/>
          <dgm:chPref val="1"/>
          <dgm:bulletEnabled val="1"/>
        </dgm:presLayoutVars>
      </dgm:prSet>
      <dgm:spPr/>
    </dgm:pt>
    <dgm:pt modelId="{369987E2-303D-4E70-8BD8-60A4907A699B}" type="pres">
      <dgm:prSet presAssocID="{8B4BFF15-2928-4753-8F27-D3AF30204E84}" presName="ChildText" presStyleLbl="revTx" presStyleIdx="1" presStyleCnt="2" custScaleX="108177" custScaleY="77135" custLinFactNeighborX="-642" custLinFactNeighborY="-21663">
        <dgm:presLayoutVars>
          <dgm:chMax val="0"/>
          <dgm:chPref val="0"/>
        </dgm:presLayoutVars>
      </dgm:prSet>
      <dgm:spPr/>
    </dgm:pt>
    <dgm:pt modelId="{25B465BC-58B2-4D9C-A955-1C2F94E7D0DA}" type="pres">
      <dgm:prSet presAssocID="{8B4BFF15-2928-4753-8F27-D3AF30204E84}" presName="ChildAccentShape" presStyleLbl="trBgShp" presStyleIdx="1" presStyleCnt="2" custLinFactNeighborX="10340" custLinFactNeighborY="14247"/>
      <dgm:spPr>
        <a:xfrm>
          <a:off x="5994851" y="319613"/>
          <a:ext cx="144123" cy="2667426"/>
        </a:xfrm>
        <a:prstGeom prst="rect">
          <a:avLst/>
        </a:prstGeom>
        <a:solidFill>
          <a:srgbClr val="2A4C8C"/>
        </a:solidFill>
        <a:ln>
          <a:noFill/>
        </a:ln>
        <a:effectLst/>
      </dgm:spPr>
    </dgm:pt>
    <dgm:pt modelId="{5CF294E1-CB5B-4133-910F-CEBD4AA9D318}" type="pres">
      <dgm:prSet presAssocID="{8B4BFF15-2928-4753-8F27-D3AF30204E84}" presName="Image" presStyleLbl="alignImgPlace1" presStyleIdx="0" presStyleCnt="1"/>
      <dgm:spPr>
        <a:xfrm>
          <a:off x="68446" y="0"/>
          <a:ext cx="3604308" cy="2523152"/>
        </a:xfrm>
        <a:prstGeom prst="rect">
          <a:avLst/>
        </a:prstGeom>
        <a:blipFill rotWithShape="1">
          <a:blip xmlns:r="http://schemas.openxmlformats.org/officeDocument/2006/relationships" r:embed="rId1"/>
          <a:srcRect/>
          <a:stretch>
            <a:fillRect l="-24000" r="-24000"/>
          </a:stretch>
        </a:blipFill>
        <a:ln w="12700" cap="flat" cmpd="sng" algn="ctr">
          <a:solidFill>
            <a:sysClr val="window" lastClr="FFFFFF">
              <a:hueOff val="0"/>
              <a:satOff val="0"/>
              <a:lumOff val="0"/>
              <a:alphaOff val="0"/>
            </a:sysClr>
          </a:solidFill>
          <a:prstDash val="solid"/>
          <a:miter lim="800000"/>
        </a:ln>
        <a:effectLst/>
      </dgm:spPr>
    </dgm:pt>
  </dgm:ptLst>
  <dgm:cxnLst>
    <dgm:cxn modelId="{DAAEDB44-5C40-4E52-86B2-47F419D58597}" srcId="{8B4BFF15-2928-4753-8F27-D3AF30204E84}" destId="{9F33759B-E944-4CA7-A748-FCBE2CBD65CE}" srcOrd="0" destOrd="0" parTransId="{BC1EF10A-B558-40A6-8391-60B196338652}" sibTransId="{4FFF21EE-9541-442C-AEDE-72598217AE27}"/>
    <dgm:cxn modelId="{560BD983-2D3D-487D-B0E2-116200888A32}" type="presOf" srcId="{8B4BFF15-2928-4753-8F27-D3AF30204E84}" destId="{9F591B16-1BE3-4434-9EDF-DB29E773003A}" srcOrd="0" destOrd="0" presId="urn:microsoft.com/office/officeart/2009/3/layout/SnapshotPictureList"/>
    <dgm:cxn modelId="{1853BC89-602B-4CAD-ABE2-5A937B34193C}" type="presOf" srcId="{3B3C4874-CE09-4732-A6CA-B79BBA79FF30}" destId="{9B0E071F-7A5A-45AE-9950-80407E77C0ED}" srcOrd="0" destOrd="0" presId="urn:microsoft.com/office/officeart/2009/3/layout/SnapshotPictureList"/>
    <dgm:cxn modelId="{8DA1C694-86C8-42A6-8B0C-3F424ED47308}" srcId="{8B4BFF15-2928-4753-8F27-D3AF30204E84}" destId="{0C893A6F-7E23-4D88-A3BF-FACDE1EE0793}" srcOrd="1" destOrd="0" parTransId="{F4A2DFC7-B6F0-4DBB-9BBE-27338BD6C39B}" sibTransId="{4235DFC5-BD09-4FDD-96D9-5D2BD05382E3}"/>
    <dgm:cxn modelId="{51D3E9C3-2C0B-4864-AB2C-AD493EBC2D04}" srcId="{3B3C4874-CE09-4732-A6CA-B79BBA79FF30}" destId="{8B4BFF15-2928-4753-8F27-D3AF30204E84}" srcOrd="0" destOrd="0" parTransId="{0CC7FF51-0949-40F9-9DC4-8B7A5648433F}" sibTransId="{20786FA0-AD34-42F0-BDE9-BC71C5B39E14}"/>
    <dgm:cxn modelId="{1C007BE7-8511-4B21-AC19-960F44D010B6}" type="presOf" srcId="{9F33759B-E944-4CA7-A748-FCBE2CBD65CE}" destId="{369987E2-303D-4E70-8BD8-60A4907A699B}" srcOrd="0" destOrd="0" presId="urn:microsoft.com/office/officeart/2009/3/layout/SnapshotPictureList"/>
    <dgm:cxn modelId="{DB66B9F5-151D-4FF7-BA1A-C420CE80C6EC}" type="presOf" srcId="{0C893A6F-7E23-4D88-A3BF-FACDE1EE0793}" destId="{369987E2-303D-4E70-8BD8-60A4907A699B}" srcOrd="0" destOrd="1" presId="urn:microsoft.com/office/officeart/2009/3/layout/SnapshotPictureList"/>
    <dgm:cxn modelId="{B180002B-9367-479C-BAE0-7A3C337F9F53}" type="presParOf" srcId="{9B0E071F-7A5A-45AE-9950-80407E77C0ED}" destId="{B600BDEC-4A45-4053-9C12-C3D35CAB83E4}" srcOrd="0" destOrd="0" presId="urn:microsoft.com/office/officeart/2009/3/layout/SnapshotPictureList"/>
    <dgm:cxn modelId="{BF2F4F6F-872B-45DD-9800-B8F2B944DEA2}" type="presParOf" srcId="{B600BDEC-4A45-4053-9C12-C3D35CAB83E4}" destId="{C27A23D6-BFF8-45E0-84EF-9551B5F7E432}" srcOrd="0" destOrd="0" presId="urn:microsoft.com/office/officeart/2009/3/layout/SnapshotPictureList"/>
    <dgm:cxn modelId="{2043341C-6ED3-43AA-834E-EF7AAC53C04E}" type="presParOf" srcId="{B600BDEC-4A45-4053-9C12-C3D35CAB83E4}" destId="{9F591B16-1BE3-4434-9EDF-DB29E773003A}" srcOrd="1" destOrd="0" presId="urn:microsoft.com/office/officeart/2009/3/layout/SnapshotPictureList"/>
    <dgm:cxn modelId="{FD44A1AA-BB79-4D7F-9EE6-F135E9CE410B}" type="presParOf" srcId="{B600BDEC-4A45-4053-9C12-C3D35CAB83E4}" destId="{369987E2-303D-4E70-8BD8-60A4907A699B}" srcOrd="2" destOrd="0" presId="urn:microsoft.com/office/officeart/2009/3/layout/SnapshotPictureList"/>
    <dgm:cxn modelId="{20DE436E-8408-4943-9B08-282184E34F03}" type="presParOf" srcId="{B600BDEC-4A45-4053-9C12-C3D35CAB83E4}" destId="{25B465BC-58B2-4D9C-A955-1C2F94E7D0DA}" srcOrd="3" destOrd="0" presId="urn:microsoft.com/office/officeart/2009/3/layout/SnapshotPictureList"/>
    <dgm:cxn modelId="{1E4DF616-8567-4F43-BD20-40FC7A92A4A6}" type="presParOf" srcId="{B600BDEC-4A45-4053-9C12-C3D35CAB83E4}" destId="{5CF294E1-CB5B-4133-910F-CEBD4AA9D318}" srcOrd="4" destOrd="0" presId="urn:microsoft.com/office/officeart/2009/3/layout/SnapshotPictureList"/>
  </dgm:cxnLst>
  <dgm:bg/>
  <dgm:whole/>
  <dgm:extLst>
    <a:ext uri="http://schemas.microsoft.com/office/drawing/2008/diagram">
      <dsp:dataModelExt xmlns:dsp="http://schemas.microsoft.com/office/drawing/2008/diagram" relId="rId47" minVer="http://schemas.openxmlformats.org/drawingml/2006/diagram"/>
    </a:ext>
  </dgm:extLst>
</dgm:dataModel>
</file>

<file path=word/diagrams/data8.xml><?xml version="1.0" encoding="utf-8"?>
<dgm:dataModel xmlns:dgm="http://schemas.openxmlformats.org/drawingml/2006/diagram" xmlns:a="http://schemas.openxmlformats.org/drawingml/2006/main">
  <dgm:ptLst>
    <dgm:pt modelId="{3B3C4874-CE09-4732-A6CA-B79BBA79FF30}" type="doc">
      <dgm:prSet loTypeId="urn:microsoft.com/office/officeart/2009/3/layout/SnapshotPictureList" loCatId="picture" qsTypeId="urn:microsoft.com/office/officeart/2005/8/quickstyle/simple1" qsCatId="simple" csTypeId="urn:microsoft.com/office/officeart/2005/8/colors/accent1_2" csCatId="accent1" phldr="1"/>
      <dgm:spPr/>
      <dgm:t>
        <a:bodyPr/>
        <a:lstStyle/>
        <a:p>
          <a:endParaRPr lang="en-GB"/>
        </a:p>
      </dgm:t>
    </dgm:pt>
    <dgm:pt modelId="{9F33759B-E944-4CA7-A748-FCBE2CBD65CE}">
      <dgm:prSet phldrT="[Text]" custT="1"/>
      <dgm:spPr>
        <a:xfrm>
          <a:off x="4032536" y="46722"/>
          <a:ext cx="1853874" cy="2057519"/>
        </a:xfrm>
        <a:prstGeom prst="rect">
          <a:avLst/>
        </a:prstGeom>
        <a:noFill/>
        <a:ln>
          <a:noFill/>
        </a:ln>
        <a:effectLst/>
      </dgm:spPr>
      <dgm:t>
        <a:bodyPr/>
        <a:lstStyle/>
        <a:p>
          <a:pPr algn="just">
            <a:buNone/>
          </a:pPr>
          <a:endParaRPr lang="en-GB" sz="1200">
            <a:solidFill>
              <a:sysClr val="windowText" lastClr="000000">
                <a:hueOff val="0"/>
                <a:satOff val="0"/>
                <a:lumOff val="0"/>
                <a:alphaOff val="0"/>
              </a:sysClr>
            </a:solidFill>
            <a:latin typeface="Calibri"/>
            <a:ea typeface="+mn-ea"/>
            <a:cs typeface="+mn-cs"/>
          </a:endParaRPr>
        </a:p>
      </dgm:t>
    </dgm:pt>
    <dgm:pt modelId="{BC1EF10A-B558-40A6-8391-60B196338652}" type="parTrans" cxnId="{DAAEDB44-5C40-4E52-86B2-47F419D58597}">
      <dgm:prSet/>
      <dgm:spPr/>
      <dgm:t>
        <a:bodyPr/>
        <a:lstStyle/>
        <a:p>
          <a:endParaRPr lang="en-GB"/>
        </a:p>
      </dgm:t>
    </dgm:pt>
    <dgm:pt modelId="{4FFF21EE-9541-442C-AEDE-72598217AE27}" type="sibTrans" cxnId="{DAAEDB44-5C40-4E52-86B2-47F419D58597}">
      <dgm:prSet/>
      <dgm:spPr/>
      <dgm:t>
        <a:bodyPr/>
        <a:lstStyle/>
        <a:p>
          <a:endParaRPr lang="en-GB"/>
        </a:p>
      </dgm:t>
    </dgm:pt>
    <dgm:pt modelId="{8B4BFF15-2928-4753-8F27-D3AF30204E84}">
      <dgm:prSet phldrT="[Text]"/>
      <dgm:spPr>
        <a:xfrm>
          <a:off x="359116" y="2524048"/>
          <a:ext cx="3457762" cy="316626"/>
        </a:xfrm>
        <a:prstGeom prst="rect">
          <a:avLst/>
        </a:prstGeom>
        <a:noFill/>
        <a:ln>
          <a:noFill/>
        </a:ln>
        <a:effectLst/>
      </dgm:spPr>
      <dgm:t>
        <a:bodyPr/>
        <a:lstStyle/>
        <a:p>
          <a:pPr>
            <a:buNone/>
          </a:pPr>
          <a:endParaRPr lang="en-GB">
            <a:solidFill>
              <a:sysClr val="windowText" lastClr="000000">
                <a:hueOff val="0"/>
                <a:satOff val="0"/>
                <a:lumOff val="0"/>
                <a:alphaOff val="0"/>
              </a:sysClr>
            </a:solidFill>
            <a:latin typeface="Calibri"/>
            <a:ea typeface="+mn-ea"/>
            <a:cs typeface="+mn-cs"/>
          </a:endParaRPr>
        </a:p>
      </dgm:t>
    </dgm:pt>
    <dgm:pt modelId="{20786FA0-AD34-42F0-BDE9-BC71C5B39E14}" type="sibTrans" cxnId="{51D3E9C3-2C0B-4864-AB2C-AD493EBC2D04}">
      <dgm:prSet/>
      <dgm:spPr/>
      <dgm:t>
        <a:bodyPr/>
        <a:lstStyle/>
        <a:p>
          <a:endParaRPr lang="en-GB"/>
        </a:p>
      </dgm:t>
    </dgm:pt>
    <dgm:pt modelId="{0CC7FF51-0949-40F9-9DC4-8B7A5648433F}" type="parTrans" cxnId="{51D3E9C3-2C0B-4864-AB2C-AD493EBC2D04}">
      <dgm:prSet/>
      <dgm:spPr/>
      <dgm:t>
        <a:bodyPr/>
        <a:lstStyle/>
        <a:p>
          <a:endParaRPr lang="en-GB"/>
        </a:p>
      </dgm:t>
    </dgm:pt>
    <dgm:pt modelId="{0C893A6F-7E23-4D88-A3BF-FACDE1EE0793}">
      <dgm:prSet custT="1"/>
      <dgm:spPr>
        <a:xfrm>
          <a:off x="4032536" y="46722"/>
          <a:ext cx="1853874" cy="2057519"/>
        </a:xfrm>
        <a:prstGeom prst="rect">
          <a:avLst/>
        </a:prstGeom>
        <a:noFill/>
        <a:ln>
          <a:noFill/>
        </a:ln>
        <a:effectLst/>
      </dgm:spPr>
      <dgm:t>
        <a:bodyPr/>
        <a:lstStyle/>
        <a:p>
          <a:pPr algn="just">
            <a:buNone/>
          </a:pPr>
          <a:endParaRPr lang="en-GB" sz="1200">
            <a:solidFill>
              <a:sysClr val="windowText" lastClr="000000">
                <a:hueOff val="0"/>
                <a:satOff val="0"/>
                <a:lumOff val="0"/>
                <a:alphaOff val="0"/>
              </a:sysClr>
            </a:solidFill>
            <a:latin typeface="Calibri"/>
            <a:ea typeface="+mn-ea"/>
            <a:cs typeface="+mn-cs"/>
          </a:endParaRPr>
        </a:p>
      </dgm:t>
    </dgm:pt>
    <dgm:pt modelId="{F4A2DFC7-B6F0-4DBB-9BBE-27338BD6C39B}" type="parTrans" cxnId="{8DA1C694-86C8-42A6-8B0C-3F424ED47308}">
      <dgm:prSet/>
      <dgm:spPr/>
      <dgm:t>
        <a:bodyPr/>
        <a:lstStyle/>
        <a:p>
          <a:endParaRPr lang="en-GB"/>
        </a:p>
      </dgm:t>
    </dgm:pt>
    <dgm:pt modelId="{4235DFC5-BD09-4FDD-96D9-5D2BD05382E3}" type="sibTrans" cxnId="{8DA1C694-86C8-42A6-8B0C-3F424ED47308}">
      <dgm:prSet/>
      <dgm:spPr/>
      <dgm:t>
        <a:bodyPr/>
        <a:lstStyle/>
        <a:p>
          <a:endParaRPr lang="en-GB"/>
        </a:p>
      </dgm:t>
    </dgm:pt>
    <dgm:pt modelId="{9B0E071F-7A5A-45AE-9950-80407E77C0ED}" type="pres">
      <dgm:prSet presAssocID="{3B3C4874-CE09-4732-A6CA-B79BBA79FF30}" presName="Name0" presStyleCnt="0">
        <dgm:presLayoutVars>
          <dgm:chMax/>
          <dgm:chPref/>
          <dgm:dir/>
          <dgm:animLvl val="lvl"/>
        </dgm:presLayoutVars>
      </dgm:prSet>
      <dgm:spPr/>
    </dgm:pt>
    <dgm:pt modelId="{B600BDEC-4A45-4053-9C12-C3D35CAB83E4}" type="pres">
      <dgm:prSet presAssocID="{8B4BFF15-2928-4753-8F27-D3AF30204E84}" presName="composite" presStyleCnt="0"/>
      <dgm:spPr/>
    </dgm:pt>
    <dgm:pt modelId="{C27A23D6-BFF8-45E0-84EF-9551B5F7E432}" type="pres">
      <dgm:prSet presAssocID="{8B4BFF15-2928-4753-8F27-D3AF30204E84}" presName="ParentAccentShape" presStyleLbl="trBgShp" presStyleIdx="0" presStyleCnt="2"/>
      <dgm:spPr>
        <a:xfrm>
          <a:off x="212570" y="319613"/>
          <a:ext cx="3748432" cy="2667426"/>
        </a:xfrm>
        <a:prstGeom prst="frame">
          <a:avLst>
            <a:gd name="adj1" fmla="val 5450"/>
          </a:avLst>
        </a:prstGeom>
        <a:solidFill>
          <a:srgbClr val="F1CB2F"/>
        </a:solidFill>
        <a:ln>
          <a:noFill/>
        </a:ln>
        <a:effectLst/>
      </dgm:spPr>
    </dgm:pt>
    <dgm:pt modelId="{9F591B16-1BE3-4434-9EDF-DB29E773003A}" type="pres">
      <dgm:prSet presAssocID="{8B4BFF15-2928-4753-8F27-D3AF30204E84}" presName="ParentText" presStyleLbl="revTx" presStyleIdx="0" presStyleCnt="2">
        <dgm:presLayoutVars>
          <dgm:chMax val="1"/>
          <dgm:chPref val="1"/>
          <dgm:bulletEnabled val="1"/>
        </dgm:presLayoutVars>
      </dgm:prSet>
      <dgm:spPr/>
    </dgm:pt>
    <dgm:pt modelId="{369987E2-303D-4E70-8BD8-60A4907A699B}" type="pres">
      <dgm:prSet presAssocID="{8B4BFF15-2928-4753-8F27-D3AF30204E84}" presName="ChildText" presStyleLbl="revTx" presStyleIdx="1" presStyleCnt="2" custScaleX="108177" custScaleY="77135" custLinFactNeighborX="-642" custLinFactNeighborY="-21663">
        <dgm:presLayoutVars>
          <dgm:chMax val="0"/>
          <dgm:chPref val="0"/>
        </dgm:presLayoutVars>
      </dgm:prSet>
      <dgm:spPr/>
    </dgm:pt>
    <dgm:pt modelId="{25B465BC-58B2-4D9C-A955-1C2F94E7D0DA}" type="pres">
      <dgm:prSet presAssocID="{8B4BFF15-2928-4753-8F27-D3AF30204E84}" presName="ChildAccentShape" presStyleLbl="trBgShp" presStyleIdx="1" presStyleCnt="2" custLinFactNeighborX="10340" custLinFactNeighborY="14247"/>
      <dgm:spPr>
        <a:xfrm>
          <a:off x="5994851" y="319613"/>
          <a:ext cx="144123" cy="2667426"/>
        </a:xfrm>
        <a:prstGeom prst="rect">
          <a:avLst/>
        </a:prstGeom>
        <a:solidFill>
          <a:srgbClr val="2A4C8C"/>
        </a:solidFill>
        <a:ln>
          <a:noFill/>
        </a:ln>
        <a:effectLst/>
      </dgm:spPr>
    </dgm:pt>
    <dgm:pt modelId="{5CF294E1-CB5B-4133-910F-CEBD4AA9D318}" type="pres">
      <dgm:prSet presAssocID="{8B4BFF15-2928-4753-8F27-D3AF30204E84}" presName="Image" presStyleLbl="alignImgPlace1" presStyleIdx="0" presStyleCnt="1"/>
      <dgm:spPr>
        <a:xfrm>
          <a:off x="68446" y="0"/>
          <a:ext cx="3604308" cy="2523152"/>
        </a:xfrm>
        <a:prstGeom prst="rect">
          <a:avLst/>
        </a:prstGeom>
        <a:blipFill rotWithShape="1">
          <a:blip xmlns:r="http://schemas.openxmlformats.org/officeDocument/2006/relationships" r:embed="rId1"/>
          <a:srcRect/>
          <a:stretch>
            <a:fillRect l="-4000" r="-4000"/>
          </a:stretch>
        </a:blipFill>
        <a:ln w="12700" cap="flat" cmpd="sng" algn="ctr">
          <a:solidFill>
            <a:sysClr val="window" lastClr="FFFFFF">
              <a:hueOff val="0"/>
              <a:satOff val="0"/>
              <a:lumOff val="0"/>
              <a:alphaOff val="0"/>
            </a:sysClr>
          </a:solidFill>
          <a:prstDash val="solid"/>
          <a:miter lim="800000"/>
        </a:ln>
        <a:effectLst/>
      </dgm:spPr>
    </dgm:pt>
  </dgm:ptLst>
  <dgm:cxnLst>
    <dgm:cxn modelId="{DAAEDB44-5C40-4E52-86B2-47F419D58597}" srcId="{8B4BFF15-2928-4753-8F27-D3AF30204E84}" destId="{9F33759B-E944-4CA7-A748-FCBE2CBD65CE}" srcOrd="0" destOrd="0" parTransId="{BC1EF10A-B558-40A6-8391-60B196338652}" sibTransId="{4FFF21EE-9541-442C-AEDE-72598217AE27}"/>
    <dgm:cxn modelId="{560BD983-2D3D-487D-B0E2-116200888A32}" type="presOf" srcId="{8B4BFF15-2928-4753-8F27-D3AF30204E84}" destId="{9F591B16-1BE3-4434-9EDF-DB29E773003A}" srcOrd="0" destOrd="0" presId="urn:microsoft.com/office/officeart/2009/3/layout/SnapshotPictureList"/>
    <dgm:cxn modelId="{1853BC89-602B-4CAD-ABE2-5A937B34193C}" type="presOf" srcId="{3B3C4874-CE09-4732-A6CA-B79BBA79FF30}" destId="{9B0E071F-7A5A-45AE-9950-80407E77C0ED}" srcOrd="0" destOrd="0" presId="urn:microsoft.com/office/officeart/2009/3/layout/SnapshotPictureList"/>
    <dgm:cxn modelId="{8DA1C694-86C8-42A6-8B0C-3F424ED47308}" srcId="{8B4BFF15-2928-4753-8F27-D3AF30204E84}" destId="{0C893A6F-7E23-4D88-A3BF-FACDE1EE0793}" srcOrd="1" destOrd="0" parTransId="{F4A2DFC7-B6F0-4DBB-9BBE-27338BD6C39B}" sibTransId="{4235DFC5-BD09-4FDD-96D9-5D2BD05382E3}"/>
    <dgm:cxn modelId="{51D3E9C3-2C0B-4864-AB2C-AD493EBC2D04}" srcId="{3B3C4874-CE09-4732-A6CA-B79BBA79FF30}" destId="{8B4BFF15-2928-4753-8F27-D3AF30204E84}" srcOrd="0" destOrd="0" parTransId="{0CC7FF51-0949-40F9-9DC4-8B7A5648433F}" sibTransId="{20786FA0-AD34-42F0-BDE9-BC71C5B39E14}"/>
    <dgm:cxn modelId="{1C007BE7-8511-4B21-AC19-960F44D010B6}" type="presOf" srcId="{9F33759B-E944-4CA7-A748-FCBE2CBD65CE}" destId="{369987E2-303D-4E70-8BD8-60A4907A699B}" srcOrd="0" destOrd="0" presId="urn:microsoft.com/office/officeart/2009/3/layout/SnapshotPictureList"/>
    <dgm:cxn modelId="{DB66B9F5-151D-4FF7-BA1A-C420CE80C6EC}" type="presOf" srcId="{0C893A6F-7E23-4D88-A3BF-FACDE1EE0793}" destId="{369987E2-303D-4E70-8BD8-60A4907A699B}" srcOrd="0" destOrd="1" presId="urn:microsoft.com/office/officeart/2009/3/layout/SnapshotPictureList"/>
    <dgm:cxn modelId="{B180002B-9367-479C-BAE0-7A3C337F9F53}" type="presParOf" srcId="{9B0E071F-7A5A-45AE-9950-80407E77C0ED}" destId="{B600BDEC-4A45-4053-9C12-C3D35CAB83E4}" srcOrd="0" destOrd="0" presId="urn:microsoft.com/office/officeart/2009/3/layout/SnapshotPictureList"/>
    <dgm:cxn modelId="{BF2F4F6F-872B-45DD-9800-B8F2B944DEA2}" type="presParOf" srcId="{B600BDEC-4A45-4053-9C12-C3D35CAB83E4}" destId="{C27A23D6-BFF8-45E0-84EF-9551B5F7E432}" srcOrd="0" destOrd="0" presId="urn:microsoft.com/office/officeart/2009/3/layout/SnapshotPictureList"/>
    <dgm:cxn modelId="{2043341C-6ED3-43AA-834E-EF7AAC53C04E}" type="presParOf" srcId="{B600BDEC-4A45-4053-9C12-C3D35CAB83E4}" destId="{9F591B16-1BE3-4434-9EDF-DB29E773003A}" srcOrd="1" destOrd="0" presId="urn:microsoft.com/office/officeart/2009/3/layout/SnapshotPictureList"/>
    <dgm:cxn modelId="{FD44A1AA-BB79-4D7F-9EE6-F135E9CE410B}" type="presParOf" srcId="{B600BDEC-4A45-4053-9C12-C3D35CAB83E4}" destId="{369987E2-303D-4E70-8BD8-60A4907A699B}" srcOrd="2" destOrd="0" presId="urn:microsoft.com/office/officeart/2009/3/layout/SnapshotPictureList"/>
    <dgm:cxn modelId="{20DE436E-8408-4943-9B08-282184E34F03}" type="presParOf" srcId="{B600BDEC-4A45-4053-9C12-C3D35CAB83E4}" destId="{25B465BC-58B2-4D9C-A955-1C2F94E7D0DA}" srcOrd="3" destOrd="0" presId="urn:microsoft.com/office/officeart/2009/3/layout/SnapshotPictureList"/>
    <dgm:cxn modelId="{1E4DF616-8567-4F43-BD20-40FC7A92A4A6}" type="presParOf" srcId="{B600BDEC-4A45-4053-9C12-C3D35CAB83E4}" destId="{5CF294E1-CB5B-4133-910F-CEBD4AA9D318}" srcOrd="4" destOrd="0" presId="urn:microsoft.com/office/officeart/2009/3/layout/SnapshotPictureList"/>
  </dgm:cxnLst>
  <dgm:bg/>
  <dgm:whole/>
  <dgm:extLst>
    <a:ext uri="http://schemas.microsoft.com/office/drawing/2008/diagram">
      <dsp:dataModelExt xmlns:dsp="http://schemas.microsoft.com/office/drawing/2008/diagram" relId="rId52" minVer="http://schemas.openxmlformats.org/drawingml/2006/diagram"/>
    </a:ext>
  </dgm:extLst>
</dgm:dataModel>
</file>

<file path=word/diagrams/data9.xml><?xml version="1.0" encoding="utf-8"?>
<dgm:dataModel xmlns:dgm="http://schemas.openxmlformats.org/drawingml/2006/diagram" xmlns:a="http://schemas.openxmlformats.org/drawingml/2006/main">
  <dgm:ptLst>
    <dgm:pt modelId="{3B3C4874-CE09-4732-A6CA-B79BBA79FF30}" type="doc">
      <dgm:prSet loTypeId="urn:microsoft.com/office/officeart/2009/3/layout/SnapshotPictureList" loCatId="picture" qsTypeId="urn:microsoft.com/office/officeart/2005/8/quickstyle/simple1" qsCatId="simple" csTypeId="urn:microsoft.com/office/officeart/2005/8/colors/accent1_2" csCatId="accent1" phldr="1"/>
      <dgm:spPr/>
      <dgm:t>
        <a:bodyPr/>
        <a:lstStyle/>
        <a:p>
          <a:endParaRPr lang="en-GB"/>
        </a:p>
      </dgm:t>
    </dgm:pt>
    <dgm:pt modelId="{9F33759B-E944-4CA7-A748-FCBE2CBD65CE}">
      <dgm:prSet phldrT="[Text]" custT="1"/>
      <dgm:spPr>
        <a:xfrm>
          <a:off x="4032536" y="46722"/>
          <a:ext cx="1853874" cy="2057519"/>
        </a:xfrm>
        <a:prstGeom prst="rect">
          <a:avLst/>
        </a:prstGeom>
        <a:noFill/>
        <a:ln>
          <a:noFill/>
        </a:ln>
        <a:effectLst/>
      </dgm:spPr>
      <dgm:t>
        <a:bodyPr/>
        <a:lstStyle/>
        <a:p>
          <a:pPr algn="just">
            <a:buNone/>
          </a:pPr>
          <a:endParaRPr lang="en-GB" sz="1200">
            <a:solidFill>
              <a:sysClr val="windowText" lastClr="000000">
                <a:hueOff val="0"/>
                <a:satOff val="0"/>
                <a:lumOff val="0"/>
                <a:alphaOff val="0"/>
              </a:sysClr>
            </a:solidFill>
            <a:latin typeface="Calibri"/>
            <a:ea typeface="+mn-ea"/>
            <a:cs typeface="+mn-cs"/>
          </a:endParaRPr>
        </a:p>
      </dgm:t>
    </dgm:pt>
    <dgm:pt modelId="{BC1EF10A-B558-40A6-8391-60B196338652}" type="parTrans" cxnId="{DAAEDB44-5C40-4E52-86B2-47F419D58597}">
      <dgm:prSet/>
      <dgm:spPr/>
      <dgm:t>
        <a:bodyPr/>
        <a:lstStyle/>
        <a:p>
          <a:endParaRPr lang="en-GB"/>
        </a:p>
      </dgm:t>
    </dgm:pt>
    <dgm:pt modelId="{4FFF21EE-9541-442C-AEDE-72598217AE27}" type="sibTrans" cxnId="{DAAEDB44-5C40-4E52-86B2-47F419D58597}">
      <dgm:prSet/>
      <dgm:spPr/>
      <dgm:t>
        <a:bodyPr/>
        <a:lstStyle/>
        <a:p>
          <a:endParaRPr lang="en-GB"/>
        </a:p>
      </dgm:t>
    </dgm:pt>
    <dgm:pt modelId="{8B4BFF15-2928-4753-8F27-D3AF30204E84}">
      <dgm:prSet phldrT="[Text]"/>
      <dgm:spPr>
        <a:xfrm>
          <a:off x="359116" y="2524048"/>
          <a:ext cx="3457762" cy="316626"/>
        </a:xfrm>
        <a:prstGeom prst="rect">
          <a:avLst/>
        </a:prstGeom>
        <a:noFill/>
        <a:ln>
          <a:noFill/>
        </a:ln>
        <a:effectLst/>
      </dgm:spPr>
      <dgm:t>
        <a:bodyPr/>
        <a:lstStyle/>
        <a:p>
          <a:pPr>
            <a:buNone/>
          </a:pPr>
          <a:endParaRPr lang="en-GB">
            <a:solidFill>
              <a:sysClr val="windowText" lastClr="000000">
                <a:hueOff val="0"/>
                <a:satOff val="0"/>
                <a:lumOff val="0"/>
                <a:alphaOff val="0"/>
              </a:sysClr>
            </a:solidFill>
            <a:latin typeface="Calibri"/>
            <a:ea typeface="+mn-ea"/>
            <a:cs typeface="+mn-cs"/>
          </a:endParaRPr>
        </a:p>
      </dgm:t>
    </dgm:pt>
    <dgm:pt modelId="{20786FA0-AD34-42F0-BDE9-BC71C5B39E14}" type="sibTrans" cxnId="{51D3E9C3-2C0B-4864-AB2C-AD493EBC2D04}">
      <dgm:prSet/>
      <dgm:spPr/>
      <dgm:t>
        <a:bodyPr/>
        <a:lstStyle/>
        <a:p>
          <a:endParaRPr lang="en-GB"/>
        </a:p>
      </dgm:t>
    </dgm:pt>
    <dgm:pt modelId="{0CC7FF51-0949-40F9-9DC4-8B7A5648433F}" type="parTrans" cxnId="{51D3E9C3-2C0B-4864-AB2C-AD493EBC2D04}">
      <dgm:prSet/>
      <dgm:spPr/>
      <dgm:t>
        <a:bodyPr/>
        <a:lstStyle/>
        <a:p>
          <a:endParaRPr lang="en-GB"/>
        </a:p>
      </dgm:t>
    </dgm:pt>
    <dgm:pt modelId="{0C893A6F-7E23-4D88-A3BF-FACDE1EE0793}">
      <dgm:prSet custT="1"/>
      <dgm:spPr>
        <a:xfrm>
          <a:off x="4032536" y="46722"/>
          <a:ext cx="1853874" cy="2057519"/>
        </a:xfrm>
        <a:prstGeom prst="rect">
          <a:avLst/>
        </a:prstGeom>
        <a:noFill/>
        <a:ln>
          <a:noFill/>
        </a:ln>
        <a:effectLst/>
      </dgm:spPr>
      <dgm:t>
        <a:bodyPr/>
        <a:lstStyle/>
        <a:p>
          <a:pPr algn="just">
            <a:buNone/>
          </a:pPr>
          <a:endParaRPr lang="en-GB" sz="1200">
            <a:solidFill>
              <a:sysClr val="windowText" lastClr="000000">
                <a:hueOff val="0"/>
                <a:satOff val="0"/>
                <a:lumOff val="0"/>
                <a:alphaOff val="0"/>
              </a:sysClr>
            </a:solidFill>
            <a:latin typeface="Calibri"/>
            <a:ea typeface="+mn-ea"/>
            <a:cs typeface="+mn-cs"/>
          </a:endParaRPr>
        </a:p>
      </dgm:t>
    </dgm:pt>
    <dgm:pt modelId="{F4A2DFC7-B6F0-4DBB-9BBE-27338BD6C39B}" type="parTrans" cxnId="{8DA1C694-86C8-42A6-8B0C-3F424ED47308}">
      <dgm:prSet/>
      <dgm:spPr/>
      <dgm:t>
        <a:bodyPr/>
        <a:lstStyle/>
        <a:p>
          <a:endParaRPr lang="en-GB"/>
        </a:p>
      </dgm:t>
    </dgm:pt>
    <dgm:pt modelId="{4235DFC5-BD09-4FDD-96D9-5D2BD05382E3}" type="sibTrans" cxnId="{8DA1C694-86C8-42A6-8B0C-3F424ED47308}">
      <dgm:prSet/>
      <dgm:spPr/>
      <dgm:t>
        <a:bodyPr/>
        <a:lstStyle/>
        <a:p>
          <a:endParaRPr lang="en-GB"/>
        </a:p>
      </dgm:t>
    </dgm:pt>
    <dgm:pt modelId="{9B0E071F-7A5A-45AE-9950-80407E77C0ED}" type="pres">
      <dgm:prSet presAssocID="{3B3C4874-CE09-4732-A6CA-B79BBA79FF30}" presName="Name0" presStyleCnt="0">
        <dgm:presLayoutVars>
          <dgm:chMax/>
          <dgm:chPref/>
          <dgm:dir/>
          <dgm:animLvl val="lvl"/>
        </dgm:presLayoutVars>
      </dgm:prSet>
      <dgm:spPr/>
    </dgm:pt>
    <dgm:pt modelId="{B600BDEC-4A45-4053-9C12-C3D35CAB83E4}" type="pres">
      <dgm:prSet presAssocID="{8B4BFF15-2928-4753-8F27-D3AF30204E84}" presName="composite" presStyleCnt="0"/>
      <dgm:spPr/>
    </dgm:pt>
    <dgm:pt modelId="{C27A23D6-BFF8-45E0-84EF-9551B5F7E432}" type="pres">
      <dgm:prSet presAssocID="{8B4BFF15-2928-4753-8F27-D3AF30204E84}" presName="ParentAccentShape" presStyleLbl="trBgShp" presStyleIdx="0" presStyleCnt="2"/>
      <dgm:spPr>
        <a:xfrm>
          <a:off x="212570" y="319613"/>
          <a:ext cx="3748432" cy="2667426"/>
        </a:xfrm>
        <a:prstGeom prst="frame">
          <a:avLst>
            <a:gd name="adj1" fmla="val 5450"/>
          </a:avLst>
        </a:prstGeom>
        <a:solidFill>
          <a:srgbClr val="F1CB2F"/>
        </a:solidFill>
        <a:ln>
          <a:noFill/>
        </a:ln>
        <a:effectLst/>
      </dgm:spPr>
    </dgm:pt>
    <dgm:pt modelId="{9F591B16-1BE3-4434-9EDF-DB29E773003A}" type="pres">
      <dgm:prSet presAssocID="{8B4BFF15-2928-4753-8F27-D3AF30204E84}" presName="ParentText" presStyleLbl="revTx" presStyleIdx="0" presStyleCnt="2">
        <dgm:presLayoutVars>
          <dgm:chMax val="1"/>
          <dgm:chPref val="1"/>
          <dgm:bulletEnabled val="1"/>
        </dgm:presLayoutVars>
      </dgm:prSet>
      <dgm:spPr/>
    </dgm:pt>
    <dgm:pt modelId="{369987E2-303D-4E70-8BD8-60A4907A699B}" type="pres">
      <dgm:prSet presAssocID="{8B4BFF15-2928-4753-8F27-D3AF30204E84}" presName="ChildText" presStyleLbl="revTx" presStyleIdx="1" presStyleCnt="2" custScaleX="108177" custScaleY="77135" custLinFactNeighborX="-642" custLinFactNeighborY="-21663">
        <dgm:presLayoutVars>
          <dgm:chMax val="0"/>
          <dgm:chPref val="0"/>
        </dgm:presLayoutVars>
      </dgm:prSet>
      <dgm:spPr/>
    </dgm:pt>
    <dgm:pt modelId="{25B465BC-58B2-4D9C-A955-1C2F94E7D0DA}" type="pres">
      <dgm:prSet presAssocID="{8B4BFF15-2928-4753-8F27-D3AF30204E84}" presName="ChildAccentShape" presStyleLbl="trBgShp" presStyleIdx="1" presStyleCnt="2" custLinFactNeighborX="10340" custLinFactNeighborY="14247"/>
      <dgm:spPr>
        <a:xfrm>
          <a:off x="5994851" y="319613"/>
          <a:ext cx="144123" cy="2667426"/>
        </a:xfrm>
        <a:prstGeom prst="rect">
          <a:avLst/>
        </a:prstGeom>
        <a:solidFill>
          <a:srgbClr val="2A4C8C"/>
        </a:solidFill>
        <a:ln>
          <a:noFill/>
        </a:ln>
        <a:effectLst/>
      </dgm:spPr>
    </dgm:pt>
    <dgm:pt modelId="{5CF294E1-CB5B-4133-910F-CEBD4AA9D318}" type="pres">
      <dgm:prSet presAssocID="{8B4BFF15-2928-4753-8F27-D3AF30204E84}" presName="Image" presStyleLbl="alignImgPlace1" presStyleIdx="0" presStyleCnt="1"/>
      <dgm:spPr>
        <a:xfrm>
          <a:off x="68446" y="0"/>
          <a:ext cx="3604308" cy="2523152"/>
        </a:xfrm>
        <a:prstGeom prst="rect">
          <a:avLst/>
        </a:prstGeom>
        <a:blipFill rotWithShape="1">
          <a:blip xmlns:r="http://schemas.openxmlformats.org/officeDocument/2006/relationships" r:embed="rId1"/>
          <a:srcRect/>
          <a:stretch>
            <a:fillRect l="-7000" r="-7000"/>
          </a:stretch>
        </a:blipFill>
        <a:ln w="12700" cap="flat" cmpd="sng" algn="ctr">
          <a:solidFill>
            <a:sysClr val="window" lastClr="FFFFFF">
              <a:hueOff val="0"/>
              <a:satOff val="0"/>
              <a:lumOff val="0"/>
              <a:alphaOff val="0"/>
            </a:sysClr>
          </a:solidFill>
          <a:prstDash val="solid"/>
          <a:miter lim="800000"/>
        </a:ln>
        <a:effectLst/>
      </dgm:spPr>
    </dgm:pt>
  </dgm:ptLst>
  <dgm:cxnLst>
    <dgm:cxn modelId="{DAAEDB44-5C40-4E52-86B2-47F419D58597}" srcId="{8B4BFF15-2928-4753-8F27-D3AF30204E84}" destId="{9F33759B-E944-4CA7-A748-FCBE2CBD65CE}" srcOrd="0" destOrd="0" parTransId="{BC1EF10A-B558-40A6-8391-60B196338652}" sibTransId="{4FFF21EE-9541-442C-AEDE-72598217AE27}"/>
    <dgm:cxn modelId="{560BD983-2D3D-487D-B0E2-116200888A32}" type="presOf" srcId="{8B4BFF15-2928-4753-8F27-D3AF30204E84}" destId="{9F591B16-1BE3-4434-9EDF-DB29E773003A}" srcOrd="0" destOrd="0" presId="urn:microsoft.com/office/officeart/2009/3/layout/SnapshotPictureList"/>
    <dgm:cxn modelId="{1853BC89-602B-4CAD-ABE2-5A937B34193C}" type="presOf" srcId="{3B3C4874-CE09-4732-A6CA-B79BBA79FF30}" destId="{9B0E071F-7A5A-45AE-9950-80407E77C0ED}" srcOrd="0" destOrd="0" presId="urn:microsoft.com/office/officeart/2009/3/layout/SnapshotPictureList"/>
    <dgm:cxn modelId="{8DA1C694-86C8-42A6-8B0C-3F424ED47308}" srcId="{8B4BFF15-2928-4753-8F27-D3AF30204E84}" destId="{0C893A6F-7E23-4D88-A3BF-FACDE1EE0793}" srcOrd="1" destOrd="0" parTransId="{F4A2DFC7-B6F0-4DBB-9BBE-27338BD6C39B}" sibTransId="{4235DFC5-BD09-4FDD-96D9-5D2BD05382E3}"/>
    <dgm:cxn modelId="{51D3E9C3-2C0B-4864-AB2C-AD493EBC2D04}" srcId="{3B3C4874-CE09-4732-A6CA-B79BBA79FF30}" destId="{8B4BFF15-2928-4753-8F27-D3AF30204E84}" srcOrd="0" destOrd="0" parTransId="{0CC7FF51-0949-40F9-9DC4-8B7A5648433F}" sibTransId="{20786FA0-AD34-42F0-BDE9-BC71C5B39E14}"/>
    <dgm:cxn modelId="{1C007BE7-8511-4B21-AC19-960F44D010B6}" type="presOf" srcId="{9F33759B-E944-4CA7-A748-FCBE2CBD65CE}" destId="{369987E2-303D-4E70-8BD8-60A4907A699B}" srcOrd="0" destOrd="0" presId="urn:microsoft.com/office/officeart/2009/3/layout/SnapshotPictureList"/>
    <dgm:cxn modelId="{DB66B9F5-151D-4FF7-BA1A-C420CE80C6EC}" type="presOf" srcId="{0C893A6F-7E23-4D88-A3BF-FACDE1EE0793}" destId="{369987E2-303D-4E70-8BD8-60A4907A699B}" srcOrd="0" destOrd="1" presId="urn:microsoft.com/office/officeart/2009/3/layout/SnapshotPictureList"/>
    <dgm:cxn modelId="{B180002B-9367-479C-BAE0-7A3C337F9F53}" type="presParOf" srcId="{9B0E071F-7A5A-45AE-9950-80407E77C0ED}" destId="{B600BDEC-4A45-4053-9C12-C3D35CAB83E4}" srcOrd="0" destOrd="0" presId="urn:microsoft.com/office/officeart/2009/3/layout/SnapshotPictureList"/>
    <dgm:cxn modelId="{BF2F4F6F-872B-45DD-9800-B8F2B944DEA2}" type="presParOf" srcId="{B600BDEC-4A45-4053-9C12-C3D35CAB83E4}" destId="{C27A23D6-BFF8-45E0-84EF-9551B5F7E432}" srcOrd="0" destOrd="0" presId="urn:microsoft.com/office/officeart/2009/3/layout/SnapshotPictureList"/>
    <dgm:cxn modelId="{2043341C-6ED3-43AA-834E-EF7AAC53C04E}" type="presParOf" srcId="{B600BDEC-4A45-4053-9C12-C3D35CAB83E4}" destId="{9F591B16-1BE3-4434-9EDF-DB29E773003A}" srcOrd="1" destOrd="0" presId="urn:microsoft.com/office/officeart/2009/3/layout/SnapshotPictureList"/>
    <dgm:cxn modelId="{FD44A1AA-BB79-4D7F-9EE6-F135E9CE410B}" type="presParOf" srcId="{B600BDEC-4A45-4053-9C12-C3D35CAB83E4}" destId="{369987E2-303D-4E70-8BD8-60A4907A699B}" srcOrd="2" destOrd="0" presId="urn:microsoft.com/office/officeart/2009/3/layout/SnapshotPictureList"/>
    <dgm:cxn modelId="{20DE436E-8408-4943-9B08-282184E34F03}" type="presParOf" srcId="{B600BDEC-4A45-4053-9C12-C3D35CAB83E4}" destId="{25B465BC-58B2-4D9C-A955-1C2F94E7D0DA}" srcOrd="3" destOrd="0" presId="urn:microsoft.com/office/officeart/2009/3/layout/SnapshotPictureList"/>
    <dgm:cxn modelId="{1E4DF616-8567-4F43-BD20-40FC7A92A4A6}" type="presParOf" srcId="{B600BDEC-4A45-4053-9C12-C3D35CAB83E4}" destId="{5CF294E1-CB5B-4133-910F-CEBD4AA9D318}" srcOrd="4" destOrd="0" presId="urn:microsoft.com/office/officeart/2009/3/layout/SnapshotPictureList"/>
  </dgm:cxnLst>
  <dgm:bg/>
  <dgm:whole/>
  <dgm:extLst>
    <a:ext uri="http://schemas.microsoft.com/office/drawing/2008/diagram">
      <dsp:dataModelExt xmlns:dsp="http://schemas.microsoft.com/office/drawing/2008/diagram" relId="rId5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5B465BC-58B2-4D9C-A955-1C2F94E7D0DA}">
      <dsp:nvSpPr>
        <dsp:cNvPr id="0" name=""/>
        <dsp:cNvSpPr/>
      </dsp:nvSpPr>
      <dsp:spPr>
        <a:xfrm>
          <a:off x="5935811" y="314721"/>
          <a:ext cx="141917" cy="2626598"/>
        </a:xfrm>
        <a:prstGeom prst="rect">
          <a:avLst/>
        </a:prstGeom>
        <a:solidFill>
          <a:srgbClr val="2A4C8C"/>
        </a:solidFill>
        <a:ln>
          <a:noFill/>
        </a:ln>
        <a:effectLst/>
      </dsp:spPr>
      <dsp:style>
        <a:lnRef idx="0">
          <a:scrgbClr r="0" g="0" b="0"/>
        </a:lnRef>
        <a:fillRef idx="1">
          <a:scrgbClr r="0" g="0" b="0"/>
        </a:fillRef>
        <a:effectRef idx="0">
          <a:scrgbClr r="0" g="0" b="0"/>
        </a:effectRef>
        <a:fontRef idx="minor"/>
      </dsp:style>
    </dsp:sp>
    <dsp:sp modelId="{C27A23D6-BFF8-45E0-84EF-9551B5F7E432}">
      <dsp:nvSpPr>
        <dsp:cNvPr id="0" name=""/>
        <dsp:cNvSpPr/>
      </dsp:nvSpPr>
      <dsp:spPr>
        <a:xfrm>
          <a:off x="242018" y="153290"/>
          <a:ext cx="3691058" cy="2626598"/>
        </a:xfrm>
        <a:prstGeom prst="frame">
          <a:avLst>
            <a:gd name="adj1" fmla="val 5450"/>
          </a:avLst>
        </a:prstGeom>
        <a:solidFill>
          <a:srgbClr val="F1CB2F"/>
        </a:solidFill>
        <a:ln>
          <a:noFill/>
        </a:ln>
        <a:effectLst/>
      </dsp:spPr>
      <dsp:style>
        <a:lnRef idx="0">
          <a:scrgbClr r="0" g="0" b="0"/>
        </a:lnRef>
        <a:fillRef idx="1">
          <a:scrgbClr r="0" g="0" b="0"/>
        </a:fillRef>
        <a:effectRef idx="0">
          <a:scrgbClr r="0" g="0" b="0"/>
        </a:effectRef>
        <a:fontRef idx="minor"/>
      </dsp:style>
    </dsp:sp>
    <dsp:sp modelId="{5CF294E1-CB5B-4133-910F-CEBD4AA9D318}">
      <dsp:nvSpPr>
        <dsp:cNvPr id="0" name=""/>
        <dsp:cNvSpPr/>
      </dsp:nvSpPr>
      <dsp:spPr>
        <a:xfrm>
          <a:off x="114790" y="0"/>
          <a:ext cx="3549140" cy="2484533"/>
        </a:xfrm>
        <a:prstGeom prst="rect">
          <a:avLst/>
        </a:prstGeom>
        <a:blipFill rotWithShape="1">
          <a:blip xmlns:r="http://schemas.openxmlformats.org/officeDocument/2006/relationships" r:embed="rId1"/>
          <a:srcRect/>
          <a:stretch>
            <a:fillRect/>
          </a:stretch>
        </a:blip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dsp:style>
    </dsp:sp>
    <dsp:sp modelId="{9F591B16-1BE3-4434-9EDF-DB29E773003A}">
      <dsp:nvSpPr>
        <dsp:cNvPr id="0" name=""/>
        <dsp:cNvSpPr/>
      </dsp:nvSpPr>
      <dsp:spPr>
        <a:xfrm>
          <a:off x="401012" y="2485415"/>
          <a:ext cx="3404837" cy="311779"/>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42240" tIns="53340" rIns="142240" bIns="53340" numCol="1" spcCol="1270" anchor="ctr" anchorCtr="0">
          <a:noAutofit/>
        </a:bodyPr>
        <a:lstStyle/>
        <a:p>
          <a:pPr marL="0" lvl="0" indent="0" algn="l" defTabSz="622300">
            <a:lnSpc>
              <a:spcPct val="90000"/>
            </a:lnSpc>
            <a:spcBef>
              <a:spcPct val="0"/>
            </a:spcBef>
            <a:spcAft>
              <a:spcPct val="35000"/>
            </a:spcAft>
            <a:buNone/>
          </a:pPr>
          <a:endParaRPr lang="en-GB" sz="1400" kern="1200">
            <a:solidFill>
              <a:sysClr val="windowText" lastClr="000000">
                <a:hueOff val="0"/>
                <a:satOff val="0"/>
                <a:lumOff val="0"/>
                <a:alphaOff val="0"/>
              </a:sysClr>
            </a:solidFill>
            <a:latin typeface="Calibri"/>
            <a:ea typeface="+mn-ea"/>
            <a:cs typeface="+mn-cs"/>
          </a:endParaRPr>
        </a:p>
      </dsp:txBody>
      <dsp:txXfrm>
        <a:off x="401012" y="2485415"/>
        <a:ext cx="3404837" cy="311779"/>
      </dsp:txXfrm>
    </dsp:sp>
    <dsp:sp modelId="{369987E2-303D-4E70-8BD8-60A4907A699B}">
      <dsp:nvSpPr>
        <dsp:cNvPr id="0" name=""/>
        <dsp:cNvSpPr/>
      </dsp:nvSpPr>
      <dsp:spPr>
        <a:xfrm>
          <a:off x="4018205" y="46007"/>
          <a:ext cx="1825499" cy="202602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0" bIns="0" numCol="1" spcCol="1270" anchor="t" anchorCtr="0">
          <a:noAutofit/>
        </a:bodyPr>
        <a:lstStyle/>
        <a:p>
          <a:pPr marL="0" lvl="0" indent="0" algn="just" defTabSz="533400">
            <a:lnSpc>
              <a:spcPct val="90000"/>
            </a:lnSpc>
            <a:spcBef>
              <a:spcPct val="0"/>
            </a:spcBef>
            <a:spcAft>
              <a:spcPct val="35000"/>
            </a:spcAft>
            <a:buNone/>
          </a:pPr>
          <a:endParaRPr lang="en-GB" sz="1200" kern="1200">
            <a:solidFill>
              <a:sysClr val="windowText" lastClr="000000">
                <a:hueOff val="0"/>
                <a:satOff val="0"/>
                <a:lumOff val="0"/>
                <a:alphaOff val="0"/>
              </a:sysClr>
            </a:solidFill>
            <a:latin typeface="Calibri"/>
            <a:ea typeface="+mn-ea"/>
            <a:cs typeface="+mn-cs"/>
          </a:endParaRPr>
        </a:p>
      </dsp:txBody>
      <dsp:txXfrm>
        <a:off x="4018205" y="46007"/>
        <a:ext cx="1825499" cy="2026026"/>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5B465BC-58B2-4D9C-A955-1C2F94E7D0DA}">
      <dsp:nvSpPr>
        <dsp:cNvPr id="0" name=""/>
        <dsp:cNvSpPr/>
      </dsp:nvSpPr>
      <dsp:spPr>
        <a:xfrm>
          <a:off x="5971447" y="336359"/>
          <a:ext cx="147381" cy="2727726"/>
        </a:xfrm>
        <a:prstGeom prst="rect">
          <a:avLst/>
        </a:prstGeom>
        <a:solidFill>
          <a:srgbClr val="2A4C8C"/>
        </a:solidFill>
        <a:ln>
          <a:noFill/>
        </a:ln>
        <a:effectLst/>
      </dsp:spPr>
      <dsp:style>
        <a:lnRef idx="0">
          <a:scrgbClr r="0" g="0" b="0"/>
        </a:lnRef>
        <a:fillRef idx="1">
          <a:scrgbClr r="0" g="0" b="0"/>
        </a:fillRef>
        <a:effectRef idx="0">
          <a:scrgbClr r="0" g="0" b="0"/>
        </a:effectRef>
        <a:fontRef idx="minor"/>
      </dsp:style>
    </dsp:sp>
    <dsp:sp modelId="{C27A23D6-BFF8-45E0-84EF-9551B5F7E432}">
      <dsp:nvSpPr>
        <dsp:cNvPr id="0" name=""/>
        <dsp:cNvSpPr/>
      </dsp:nvSpPr>
      <dsp:spPr>
        <a:xfrm>
          <a:off x="73690" y="336359"/>
          <a:ext cx="3833169" cy="2727726"/>
        </a:xfrm>
        <a:prstGeom prst="frame">
          <a:avLst>
            <a:gd name="adj1" fmla="val 5450"/>
          </a:avLst>
        </a:prstGeom>
        <a:solidFill>
          <a:srgbClr val="F1CB2F"/>
        </a:solidFill>
        <a:ln>
          <a:noFill/>
        </a:ln>
        <a:effectLst/>
      </dsp:spPr>
      <dsp:style>
        <a:lnRef idx="0">
          <a:scrgbClr r="0" g="0" b="0"/>
        </a:lnRef>
        <a:fillRef idx="1">
          <a:scrgbClr r="0" g="0" b="0"/>
        </a:fillRef>
        <a:effectRef idx="0">
          <a:scrgbClr r="0" g="0" b="0"/>
        </a:effectRef>
        <a:fontRef idx="minor"/>
      </dsp:style>
    </dsp:sp>
    <dsp:sp modelId="{5CF294E1-CB5B-4133-910F-CEBD4AA9D318}">
      <dsp:nvSpPr>
        <dsp:cNvPr id="0" name=""/>
        <dsp:cNvSpPr/>
      </dsp:nvSpPr>
      <dsp:spPr>
        <a:xfrm>
          <a:off x="256961" y="262057"/>
          <a:ext cx="3291261" cy="2494245"/>
        </a:xfrm>
        <a:prstGeom prst="rect">
          <a:avLst/>
        </a:prstGeom>
        <a:blipFill rotWithShape="1">
          <a:blip xmlns:r="http://schemas.openxmlformats.org/officeDocument/2006/relationships" r:embed="rId1"/>
          <a:srcRect/>
          <a:stretch>
            <a:fillRect l="-42000" r="-42000"/>
          </a:stretch>
        </a:blip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dsp:style>
    </dsp:sp>
    <dsp:sp modelId="{9F591B16-1BE3-4434-9EDF-DB29E773003A}">
      <dsp:nvSpPr>
        <dsp:cNvPr id="0" name=""/>
        <dsp:cNvSpPr/>
      </dsp:nvSpPr>
      <dsp:spPr>
        <a:xfrm>
          <a:off x="223549" y="2590628"/>
          <a:ext cx="3535928" cy="323783"/>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52400" tIns="57150" rIns="152400" bIns="57150" numCol="1" spcCol="1270" anchor="ctr" anchorCtr="0">
          <a:noAutofit/>
        </a:bodyPr>
        <a:lstStyle/>
        <a:p>
          <a:pPr marL="0" lvl="0" indent="0" algn="l" defTabSz="666750">
            <a:lnSpc>
              <a:spcPct val="90000"/>
            </a:lnSpc>
            <a:spcBef>
              <a:spcPct val="0"/>
            </a:spcBef>
            <a:spcAft>
              <a:spcPct val="35000"/>
            </a:spcAft>
            <a:buNone/>
          </a:pPr>
          <a:endParaRPr lang="en-GB" sz="1500" kern="1200">
            <a:solidFill>
              <a:sysClr val="windowText" lastClr="000000">
                <a:hueOff val="0"/>
                <a:satOff val="0"/>
                <a:lumOff val="0"/>
                <a:alphaOff val="0"/>
              </a:sysClr>
            </a:solidFill>
            <a:latin typeface="Calibri"/>
            <a:ea typeface="+mn-ea"/>
            <a:cs typeface="+mn-cs"/>
          </a:endParaRPr>
        </a:p>
      </dsp:txBody>
      <dsp:txXfrm>
        <a:off x="223549" y="2590628"/>
        <a:ext cx="3535928" cy="323783"/>
      </dsp:txXfrm>
    </dsp:sp>
    <dsp:sp modelId="{369987E2-303D-4E70-8BD8-60A4907A699B}">
      <dsp:nvSpPr>
        <dsp:cNvPr id="0" name=""/>
        <dsp:cNvSpPr/>
      </dsp:nvSpPr>
      <dsp:spPr>
        <a:xfrm>
          <a:off x="3980011" y="57299"/>
          <a:ext cx="1895783" cy="2104031"/>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0" bIns="0" numCol="1" spcCol="1270" anchor="t" anchorCtr="0">
          <a:noAutofit/>
        </a:bodyPr>
        <a:lstStyle/>
        <a:p>
          <a:pPr marL="0" lvl="0" indent="0" algn="just" defTabSz="533400">
            <a:lnSpc>
              <a:spcPct val="90000"/>
            </a:lnSpc>
            <a:spcBef>
              <a:spcPct val="0"/>
            </a:spcBef>
            <a:spcAft>
              <a:spcPct val="35000"/>
            </a:spcAft>
            <a:buNone/>
          </a:pPr>
          <a:endParaRPr lang="en-GB" sz="1200" kern="1200">
            <a:solidFill>
              <a:sysClr val="windowText" lastClr="000000">
                <a:hueOff val="0"/>
                <a:satOff val="0"/>
                <a:lumOff val="0"/>
                <a:alphaOff val="0"/>
              </a:sysClr>
            </a:solidFill>
            <a:latin typeface="Calibri"/>
            <a:ea typeface="+mn-ea"/>
            <a:cs typeface="+mn-cs"/>
          </a:endParaRPr>
        </a:p>
        <a:p>
          <a:pPr marL="0" lvl="0" indent="0" algn="just" defTabSz="533400">
            <a:lnSpc>
              <a:spcPct val="90000"/>
            </a:lnSpc>
            <a:spcBef>
              <a:spcPct val="0"/>
            </a:spcBef>
            <a:spcAft>
              <a:spcPct val="35000"/>
            </a:spcAft>
            <a:buNone/>
          </a:pPr>
          <a:endParaRPr lang="en-GB" sz="1200" kern="1200">
            <a:solidFill>
              <a:sysClr val="windowText" lastClr="000000">
                <a:hueOff val="0"/>
                <a:satOff val="0"/>
                <a:lumOff val="0"/>
                <a:alphaOff val="0"/>
              </a:sysClr>
            </a:solidFill>
            <a:latin typeface="Calibri"/>
            <a:ea typeface="+mn-ea"/>
            <a:cs typeface="+mn-cs"/>
          </a:endParaRPr>
        </a:p>
      </dsp:txBody>
      <dsp:txXfrm>
        <a:off x="3980011" y="57299"/>
        <a:ext cx="1895783" cy="2104031"/>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5B465BC-58B2-4D9C-A955-1C2F94E7D0DA}">
      <dsp:nvSpPr>
        <dsp:cNvPr id="0" name=""/>
        <dsp:cNvSpPr/>
      </dsp:nvSpPr>
      <dsp:spPr>
        <a:xfrm>
          <a:off x="5994851" y="319613"/>
          <a:ext cx="144123" cy="2667426"/>
        </a:xfrm>
        <a:prstGeom prst="rect">
          <a:avLst/>
        </a:prstGeom>
        <a:solidFill>
          <a:srgbClr val="2A4C8C"/>
        </a:solidFill>
        <a:ln>
          <a:noFill/>
        </a:ln>
        <a:effectLst/>
      </dsp:spPr>
      <dsp:style>
        <a:lnRef idx="0">
          <a:scrgbClr r="0" g="0" b="0"/>
        </a:lnRef>
        <a:fillRef idx="1">
          <a:scrgbClr r="0" g="0" b="0"/>
        </a:fillRef>
        <a:effectRef idx="0">
          <a:scrgbClr r="0" g="0" b="0"/>
        </a:effectRef>
        <a:fontRef idx="minor"/>
      </dsp:style>
    </dsp:sp>
    <dsp:sp modelId="{C27A23D6-BFF8-45E0-84EF-9551B5F7E432}">
      <dsp:nvSpPr>
        <dsp:cNvPr id="0" name=""/>
        <dsp:cNvSpPr/>
      </dsp:nvSpPr>
      <dsp:spPr>
        <a:xfrm>
          <a:off x="212570" y="319613"/>
          <a:ext cx="3748432" cy="2667426"/>
        </a:xfrm>
        <a:prstGeom prst="frame">
          <a:avLst>
            <a:gd name="adj1" fmla="val 5450"/>
          </a:avLst>
        </a:prstGeom>
        <a:solidFill>
          <a:srgbClr val="F1CB2F"/>
        </a:solidFill>
        <a:ln>
          <a:noFill/>
        </a:ln>
        <a:effectLst/>
      </dsp:spPr>
      <dsp:style>
        <a:lnRef idx="0">
          <a:scrgbClr r="0" g="0" b="0"/>
        </a:lnRef>
        <a:fillRef idx="1">
          <a:scrgbClr r="0" g="0" b="0"/>
        </a:fillRef>
        <a:effectRef idx="0">
          <a:scrgbClr r="0" g="0" b="0"/>
        </a:effectRef>
        <a:fontRef idx="minor"/>
      </dsp:style>
    </dsp:sp>
    <dsp:sp modelId="{5CF294E1-CB5B-4133-910F-CEBD4AA9D318}">
      <dsp:nvSpPr>
        <dsp:cNvPr id="0" name=""/>
        <dsp:cNvSpPr/>
      </dsp:nvSpPr>
      <dsp:spPr>
        <a:xfrm>
          <a:off x="68446" y="0"/>
          <a:ext cx="3604308" cy="2523152"/>
        </a:xfrm>
        <a:prstGeom prst="rect">
          <a:avLst/>
        </a:prstGeom>
        <a:blipFill rotWithShape="1">
          <a:blip xmlns:r="http://schemas.openxmlformats.org/officeDocument/2006/relationships" r:embed="rId1"/>
          <a:srcRect/>
          <a:stretch>
            <a:fillRect l="-3000" r="-3000"/>
          </a:stretch>
        </a:blip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dsp:style>
    </dsp:sp>
    <dsp:sp modelId="{9F591B16-1BE3-4434-9EDF-DB29E773003A}">
      <dsp:nvSpPr>
        <dsp:cNvPr id="0" name=""/>
        <dsp:cNvSpPr/>
      </dsp:nvSpPr>
      <dsp:spPr>
        <a:xfrm>
          <a:off x="359116" y="2524048"/>
          <a:ext cx="3457762" cy="31662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42240" tIns="53340" rIns="142240" bIns="53340" numCol="1" spcCol="1270" anchor="ctr" anchorCtr="0">
          <a:noAutofit/>
        </a:bodyPr>
        <a:lstStyle/>
        <a:p>
          <a:pPr marL="0" lvl="0" indent="0" algn="l" defTabSz="622300">
            <a:lnSpc>
              <a:spcPct val="90000"/>
            </a:lnSpc>
            <a:spcBef>
              <a:spcPct val="0"/>
            </a:spcBef>
            <a:spcAft>
              <a:spcPct val="35000"/>
            </a:spcAft>
            <a:buNone/>
          </a:pPr>
          <a:endParaRPr lang="en-GB" sz="1400" kern="1200">
            <a:solidFill>
              <a:sysClr val="windowText" lastClr="000000">
                <a:hueOff val="0"/>
                <a:satOff val="0"/>
                <a:lumOff val="0"/>
                <a:alphaOff val="0"/>
              </a:sysClr>
            </a:solidFill>
            <a:latin typeface="Calibri"/>
            <a:ea typeface="+mn-ea"/>
            <a:cs typeface="+mn-cs"/>
          </a:endParaRPr>
        </a:p>
      </dsp:txBody>
      <dsp:txXfrm>
        <a:off x="359116" y="2524048"/>
        <a:ext cx="3457762" cy="316626"/>
      </dsp:txXfrm>
    </dsp:sp>
    <dsp:sp modelId="{369987E2-303D-4E70-8BD8-60A4907A699B}">
      <dsp:nvSpPr>
        <dsp:cNvPr id="0" name=""/>
        <dsp:cNvSpPr/>
      </dsp:nvSpPr>
      <dsp:spPr>
        <a:xfrm>
          <a:off x="4032536" y="46722"/>
          <a:ext cx="1853874" cy="2057519"/>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0" bIns="0" numCol="1" spcCol="1270" anchor="t" anchorCtr="0">
          <a:noAutofit/>
        </a:bodyPr>
        <a:lstStyle/>
        <a:p>
          <a:pPr marL="0" lvl="0" indent="0" algn="just" defTabSz="533400">
            <a:lnSpc>
              <a:spcPct val="90000"/>
            </a:lnSpc>
            <a:spcBef>
              <a:spcPct val="0"/>
            </a:spcBef>
            <a:spcAft>
              <a:spcPct val="35000"/>
            </a:spcAft>
            <a:buNone/>
          </a:pPr>
          <a:endParaRPr lang="en-GB" sz="1200" kern="1200">
            <a:solidFill>
              <a:sysClr val="windowText" lastClr="000000">
                <a:hueOff val="0"/>
                <a:satOff val="0"/>
                <a:lumOff val="0"/>
                <a:alphaOff val="0"/>
              </a:sysClr>
            </a:solidFill>
            <a:latin typeface="Calibri"/>
            <a:ea typeface="+mn-ea"/>
            <a:cs typeface="+mn-cs"/>
          </a:endParaRPr>
        </a:p>
        <a:p>
          <a:pPr marL="0" lvl="0" indent="0" algn="just" defTabSz="533400">
            <a:lnSpc>
              <a:spcPct val="90000"/>
            </a:lnSpc>
            <a:spcBef>
              <a:spcPct val="0"/>
            </a:spcBef>
            <a:spcAft>
              <a:spcPct val="35000"/>
            </a:spcAft>
            <a:buNone/>
          </a:pPr>
          <a:endParaRPr lang="en-GB" sz="1200" kern="1200">
            <a:solidFill>
              <a:sysClr val="windowText" lastClr="000000">
                <a:hueOff val="0"/>
                <a:satOff val="0"/>
                <a:lumOff val="0"/>
                <a:alphaOff val="0"/>
              </a:sysClr>
            </a:solidFill>
            <a:latin typeface="Calibri"/>
            <a:ea typeface="+mn-ea"/>
            <a:cs typeface="+mn-cs"/>
          </a:endParaRPr>
        </a:p>
      </dsp:txBody>
      <dsp:txXfrm>
        <a:off x="4032536" y="46722"/>
        <a:ext cx="1853874" cy="2057519"/>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5B465BC-58B2-4D9C-A955-1C2F94E7D0DA}">
      <dsp:nvSpPr>
        <dsp:cNvPr id="0" name=""/>
        <dsp:cNvSpPr/>
      </dsp:nvSpPr>
      <dsp:spPr>
        <a:xfrm>
          <a:off x="5994851" y="319613"/>
          <a:ext cx="144123" cy="2667426"/>
        </a:xfrm>
        <a:prstGeom prst="rect">
          <a:avLst/>
        </a:prstGeom>
        <a:solidFill>
          <a:srgbClr val="2A4C8C"/>
        </a:solidFill>
        <a:ln>
          <a:noFill/>
        </a:ln>
        <a:effectLst/>
      </dsp:spPr>
      <dsp:style>
        <a:lnRef idx="0">
          <a:scrgbClr r="0" g="0" b="0"/>
        </a:lnRef>
        <a:fillRef idx="1">
          <a:scrgbClr r="0" g="0" b="0"/>
        </a:fillRef>
        <a:effectRef idx="0">
          <a:scrgbClr r="0" g="0" b="0"/>
        </a:effectRef>
        <a:fontRef idx="minor"/>
      </dsp:style>
    </dsp:sp>
    <dsp:sp modelId="{C27A23D6-BFF8-45E0-84EF-9551B5F7E432}">
      <dsp:nvSpPr>
        <dsp:cNvPr id="0" name=""/>
        <dsp:cNvSpPr/>
      </dsp:nvSpPr>
      <dsp:spPr>
        <a:xfrm>
          <a:off x="212570" y="319613"/>
          <a:ext cx="3748432" cy="2667426"/>
        </a:xfrm>
        <a:prstGeom prst="frame">
          <a:avLst>
            <a:gd name="adj1" fmla="val 5450"/>
          </a:avLst>
        </a:prstGeom>
        <a:solidFill>
          <a:srgbClr val="F1CB2F"/>
        </a:solidFill>
        <a:ln>
          <a:noFill/>
        </a:ln>
        <a:effectLst/>
      </dsp:spPr>
      <dsp:style>
        <a:lnRef idx="0">
          <a:scrgbClr r="0" g="0" b="0"/>
        </a:lnRef>
        <a:fillRef idx="1">
          <a:scrgbClr r="0" g="0" b="0"/>
        </a:fillRef>
        <a:effectRef idx="0">
          <a:scrgbClr r="0" g="0" b="0"/>
        </a:effectRef>
        <a:fontRef idx="minor"/>
      </dsp:style>
    </dsp:sp>
    <dsp:sp modelId="{5CF294E1-CB5B-4133-910F-CEBD4AA9D318}">
      <dsp:nvSpPr>
        <dsp:cNvPr id="0" name=""/>
        <dsp:cNvSpPr/>
      </dsp:nvSpPr>
      <dsp:spPr>
        <a:xfrm>
          <a:off x="68446" y="0"/>
          <a:ext cx="3604308" cy="2523152"/>
        </a:xfrm>
        <a:prstGeom prst="rect">
          <a:avLst/>
        </a:prstGeom>
        <a:blipFill rotWithShape="1">
          <a:blip xmlns:r="http://schemas.openxmlformats.org/officeDocument/2006/relationships" r:embed="rId1"/>
          <a:srcRect/>
          <a:stretch>
            <a:fillRect t="-27000" b="-27000"/>
          </a:stretch>
        </a:blip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dsp:style>
    </dsp:sp>
    <dsp:sp modelId="{9F591B16-1BE3-4434-9EDF-DB29E773003A}">
      <dsp:nvSpPr>
        <dsp:cNvPr id="0" name=""/>
        <dsp:cNvSpPr/>
      </dsp:nvSpPr>
      <dsp:spPr>
        <a:xfrm>
          <a:off x="359116" y="2524048"/>
          <a:ext cx="3457762" cy="31662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42240" tIns="53340" rIns="142240" bIns="53340" numCol="1" spcCol="1270" anchor="ctr" anchorCtr="0">
          <a:noAutofit/>
        </a:bodyPr>
        <a:lstStyle/>
        <a:p>
          <a:pPr marL="0" lvl="0" indent="0" algn="l" defTabSz="622300">
            <a:lnSpc>
              <a:spcPct val="90000"/>
            </a:lnSpc>
            <a:spcBef>
              <a:spcPct val="0"/>
            </a:spcBef>
            <a:spcAft>
              <a:spcPct val="35000"/>
            </a:spcAft>
            <a:buNone/>
          </a:pPr>
          <a:endParaRPr lang="en-GB" sz="1400" kern="1200">
            <a:solidFill>
              <a:sysClr val="windowText" lastClr="000000">
                <a:hueOff val="0"/>
                <a:satOff val="0"/>
                <a:lumOff val="0"/>
                <a:alphaOff val="0"/>
              </a:sysClr>
            </a:solidFill>
            <a:latin typeface="Calibri"/>
            <a:ea typeface="+mn-ea"/>
            <a:cs typeface="+mn-cs"/>
          </a:endParaRPr>
        </a:p>
      </dsp:txBody>
      <dsp:txXfrm>
        <a:off x="359116" y="2524048"/>
        <a:ext cx="3457762" cy="316626"/>
      </dsp:txXfrm>
    </dsp:sp>
    <dsp:sp modelId="{369987E2-303D-4E70-8BD8-60A4907A699B}">
      <dsp:nvSpPr>
        <dsp:cNvPr id="0" name=""/>
        <dsp:cNvSpPr/>
      </dsp:nvSpPr>
      <dsp:spPr>
        <a:xfrm>
          <a:off x="4032536" y="46722"/>
          <a:ext cx="1853874" cy="2057519"/>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0" bIns="0" numCol="1" spcCol="1270" anchor="t" anchorCtr="0">
          <a:noAutofit/>
        </a:bodyPr>
        <a:lstStyle/>
        <a:p>
          <a:pPr marL="0" lvl="0" indent="0" algn="just" defTabSz="533400">
            <a:lnSpc>
              <a:spcPct val="90000"/>
            </a:lnSpc>
            <a:spcBef>
              <a:spcPct val="0"/>
            </a:spcBef>
            <a:spcAft>
              <a:spcPct val="35000"/>
            </a:spcAft>
            <a:buNone/>
          </a:pPr>
          <a:endParaRPr lang="en-GB" sz="1200" kern="1200">
            <a:solidFill>
              <a:sysClr val="windowText" lastClr="000000">
                <a:hueOff val="0"/>
                <a:satOff val="0"/>
                <a:lumOff val="0"/>
                <a:alphaOff val="0"/>
              </a:sysClr>
            </a:solidFill>
            <a:latin typeface="Calibri"/>
            <a:ea typeface="+mn-ea"/>
            <a:cs typeface="+mn-cs"/>
          </a:endParaRPr>
        </a:p>
        <a:p>
          <a:pPr marL="0" lvl="0" indent="0" algn="just" defTabSz="533400">
            <a:lnSpc>
              <a:spcPct val="90000"/>
            </a:lnSpc>
            <a:spcBef>
              <a:spcPct val="0"/>
            </a:spcBef>
            <a:spcAft>
              <a:spcPct val="35000"/>
            </a:spcAft>
            <a:buNone/>
          </a:pPr>
          <a:endParaRPr lang="en-GB" sz="1200" kern="1200">
            <a:solidFill>
              <a:sysClr val="windowText" lastClr="000000">
                <a:hueOff val="0"/>
                <a:satOff val="0"/>
                <a:lumOff val="0"/>
                <a:alphaOff val="0"/>
              </a:sysClr>
            </a:solidFill>
            <a:latin typeface="Calibri"/>
            <a:ea typeface="+mn-ea"/>
            <a:cs typeface="+mn-cs"/>
          </a:endParaRPr>
        </a:p>
      </dsp:txBody>
      <dsp:txXfrm>
        <a:off x="4032536" y="46722"/>
        <a:ext cx="1853874" cy="2057519"/>
      </dsp:txXfrm>
    </dsp:sp>
  </dsp:spTree>
</dsp:drawing>
</file>

<file path=word/diagrams/drawing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5B465BC-58B2-4D9C-A955-1C2F94E7D0DA}">
      <dsp:nvSpPr>
        <dsp:cNvPr id="0" name=""/>
        <dsp:cNvSpPr/>
      </dsp:nvSpPr>
      <dsp:spPr>
        <a:xfrm>
          <a:off x="5994851" y="319613"/>
          <a:ext cx="144123" cy="2667426"/>
        </a:xfrm>
        <a:prstGeom prst="rect">
          <a:avLst/>
        </a:prstGeom>
        <a:solidFill>
          <a:srgbClr val="2A4C8C"/>
        </a:solidFill>
        <a:ln>
          <a:noFill/>
        </a:ln>
        <a:effectLst/>
      </dsp:spPr>
      <dsp:style>
        <a:lnRef idx="0">
          <a:scrgbClr r="0" g="0" b="0"/>
        </a:lnRef>
        <a:fillRef idx="1">
          <a:scrgbClr r="0" g="0" b="0"/>
        </a:fillRef>
        <a:effectRef idx="0">
          <a:scrgbClr r="0" g="0" b="0"/>
        </a:effectRef>
        <a:fontRef idx="minor"/>
      </dsp:style>
    </dsp:sp>
    <dsp:sp modelId="{C27A23D6-BFF8-45E0-84EF-9551B5F7E432}">
      <dsp:nvSpPr>
        <dsp:cNvPr id="0" name=""/>
        <dsp:cNvSpPr/>
      </dsp:nvSpPr>
      <dsp:spPr>
        <a:xfrm>
          <a:off x="212570" y="319613"/>
          <a:ext cx="3748432" cy="2667426"/>
        </a:xfrm>
        <a:prstGeom prst="frame">
          <a:avLst>
            <a:gd name="adj1" fmla="val 5450"/>
          </a:avLst>
        </a:prstGeom>
        <a:solidFill>
          <a:srgbClr val="F1CB2F"/>
        </a:solidFill>
        <a:ln>
          <a:noFill/>
        </a:ln>
        <a:effectLst/>
      </dsp:spPr>
      <dsp:style>
        <a:lnRef idx="0">
          <a:scrgbClr r="0" g="0" b="0"/>
        </a:lnRef>
        <a:fillRef idx="1">
          <a:scrgbClr r="0" g="0" b="0"/>
        </a:fillRef>
        <a:effectRef idx="0">
          <a:scrgbClr r="0" g="0" b="0"/>
        </a:effectRef>
        <a:fontRef idx="minor"/>
      </dsp:style>
    </dsp:sp>
    <dsp:sp modelId="{5CF294E1-CB5B-4133-910F-CEBD4AA9D318}">
      <dsp:nvSpPr>
        <dsp:cNvPr id="0" name=""/>
        <dsp:cNvSpPr/>
      </dsp:nvSpPr>
      <dsp:spPr>
        <a:xfrm>
          <a:off x="68446" y="0"/>
          <a:ext cx="3604308" cy="2523152"/>
        </a:xfrm>
        <a:prstGeom prst="rect">
          <a:avLst/>
        </a:prstGeom>
        <a:blipFill rotWithShape="1">
          <a:blip xmlns:r="http://schemas.openxmlformats.org/officeDocument/2006/relationships" r:embed="rId1"/>
          <a:srcRect/>
          <a:stretch>
            <a:fillRect t="-3000" b="-3000"/>
          </a:stretch>
        </a:blip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dsp:style>
    </dsp:sp>
    <dsp:sp modelId="{9F591B16-1BE3-4434-9EDF-DB29E773003A}">
      <dsp:nvSpPr>
        <dsp:cNvPr id="0" name=""/>
        <dsp:cNvSpPr/>
      </dsp:nvSpPr>
      <dsp:spPr>
        <a:xfrm>
          <a:off x="359116" y="2524048"/>
          <a:ext cx="3457762" cy="31662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42240" tIns="53340" rIns="142240" bIns="53340" numCol="1" spcCol="1270" anchor="ctr" anchorCtr="0">
          <a:noAutofit/>
        </a:bodyPr>
        <a:lstStyle/>
        <a:p>
          <a:pPr marL="0" lvl="0" indent="0" algn="l" defTabSz="622300">
            <a:lnSpc>
              <a:spcPct val="90000"/>
            </a:lnSpc>
            <a:spcBef>
              <a:spcPct val="0"/>
            </a:spcBef>
            <a:spcAft>
              <a:spcPct val="35000"/>
            </a:spcAft>
            <a:buNone/>
          </a:pPr>
          <a:endParaRPr lang="en-GB" sz="1400" kern="1200">
            <a:solidFill>
              <a:sysClr val="windowText" lastClr="000000">
                <a:hueOff val="0"/>
                <a:satOff val="0"/>
                <a:lumOff val="0"/>
                <a:alphaOff val="0"/>
              </a:sysClr>
            </a:solidFill>
            <a:latin typeface="Calibri"/>
            <a:ea typeface="+mn-ea"/>
            <a:cs typeface="+mn-cs"/>
          </a:endParaRPr>
        </a:p>
      </dsp:txBody>
      <dsp:txXfrm>
        <a:off x="359116" y="2524048"/>
        <a:ext cx="3457762" cy="316626"/>
      </dsp:txXfrm>
    </dsp:sp>
    <dsp:sp modelId="{369987E2-303D-4E70-8BD8-60A4907A699B}">
      <dsp:nvSpPr>
        <dsp:cNvPr id="0" name=""/>
        <dsp:cNvSpPr/>
      </dsp:nvSpPr>
      <dsp:spPr>
        <a:xfrm>
          <a:off x="4032536" y="46722"/>
          <a:ext cx="1853874" cy="2057519"/>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0" bIns="0" numCol="1" spcCol="1270" anchor="t" anchorCtr="0">
          <a:noAutofit/>
        </a:bodyPr>
        <a:lstStyle/>
        <a:p>
          <a:pPr marL="0" lvl="0" indent="0" algn="just" defTabSz="533400">
            <a:lnSpc>
              <a:spcPct val="90000"/>
            </a:lnSpc>
            <a:spcBef>
              <a:spcPct val="0"/>
            </a:spcBef>
            <a:spcAft>
              <a:spcPct val="35000"/>
            </a:spcAft>
            <a:buNone/>
          </a:pPr>
          <a:endParaRPr lang="en-GB" sz="1200" kern="1200">
            <a:solidFill>
              <a:sysClr val="windowText" lastClr="000000">
                <a:hueOff val="0"/>
                <a:satOff val="0"/>
                <a:lumOff val="0"/>
                <a:alphaOff val="0"/>
              </a:sysClr>
            </a:solidFill>
            <a:latin typeface="Calibri"/>
            <a:ea typeface="+mn-ea"/>
            <a:cs typeface="+mn-cs"/>
          </a:endParaRPr>
        </a:p>
        <a:p>
          <a:pPr marL="0" lvl="0" indent="0" algn="just" defTabSz="533400">
            <a:lnSpc>
              <a:spcPct val="90000"/>
            </a:lnSpc>
            <a:spcBef>
              <a:spcPct val="0"/>
            </a:spcBef>
            <a:spcAft>
              <a:spcPct val="35000"/>
            </a:spcAft>
            <a:buNone/>
          </a:pPr>
          <a:endParaRPr lang="en-GB" sz="1200" kern="1200">
            <a:solidFill>
              <a:sysClr val="windowText" lastClr="000000">
                <a:hueOff val="0"/>
                <a:satOff val="0"/>
                <a:lumOff val="0"/>
                <a:alphaOff val="0"/>
              </a:sysClr>
            </a:solidFill>
            <a:latin typeface="Calibri"/>
            <a:ea typeface="+mn-ea"/>
            <a:cs typeface="+mn-cs"/>
          </a:endParaRPr>
        </a:p>
      </dsp:txBody>
      <dsp:txXfrm>
        <a:off x="4032536" y="46722"/>
        <a:ext cx="1853874" cy="2057519"/>
      </dsp:txXfrm>
    </dsp:sp>
  </dsp:spTree>
</dsp:drawing>
</file>

<file path=word/diagrams/drawing6.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5B465BC-58B2-4D9C-A955-1C2F94E7D0DA}">
      <dsp:nvSpPr>
        <dsp:cNvPr id="0" name=""/>
        <dsp:cNvSpPr/>
      </dsp:nvSpPr>
      <dsp:spPr>
        <a:xfrm>
          <a:off x="5994851" y="319613"/>
          <a:ext cx="144123" cy="2667426"/>
        </a:xfrm>
        <a:prstGeom prst="rect">
          <a:avLst/>
        </a:prstGeom>
        <a:solidFill>
          <a:srgbClr val="2A4C8C"/>
        </a:solidFill>
        <a:ln>
          <a:noFill/>
        </a:ln>
        <a:effectLst/>
      </dsp:spPr>
      <dsp:style>
        <a:lnRef idx="0">
          <a:scrgbClr r="0" g="0" b="0"/>
        </a:lnRef>
        <a:fillRef idx="1">
          <a:scrgbClr r="0" g="0" b="0"/>
        </a:fillRef>
        <a:effectRef idx="0">
          <a:scrgbClr r="0" g="0" b="0"/>
        </a:effectRef>
        <a:fontRef idx="minor"/>
      </dsp:style>
    </dsp:sp>
    <dsp:sp modelId="{C27A23D6-BFF8-45E0-84EF-9551B5F7E432}">
      <dsp:nvSpPr>
        <dsp:cNvPr id="0" name=""/>
        <dsp:cNvSpPr/>
      </dsp:nvSpPr>
      <dsp:spPr>
        <a:xfrm>
          <a:off x="212570" y="319613"/>
          <a:ext cx="3748432" cy="2667426"/>
        </a:xfrm>
        <a:prstGeom prst="frame">
          <a:avLst>
            <a:gd name="adj1" fmla="val 5450"/>
          </a:avLst>
        </a:prstGeom>
        <a:solidFill>
          <a:srgbClr val="F1CB2F"/>
        </a:solidFill>
        <a:ln>
          <a:noFill/>
        </a:ln>
        <a:effectLst/>
      </dsp:spPr>
      <dsp:style>
        <a:lnRef idx="0">
          <a:scrgbClr r="0" g="0" b="0"/>
        </a:lnRef>
        <a:fillRef idx="1">
          <a:scrgbClr r="0" g="0" b="0"/>
        </a:fillRef>
        <a:effectRef idx="0">
          <a:scrgbClr r="0" g="0" b="0"/>
        </a:effectRef>
        <a:fontRef idx="minor"/>
      </dsp:style>
    </dsp:sp>
    <dsp:sp modelId="{5CF294E1-CB5B-4133-910F-CEBD4AA9D318}">
      <dsp:nvSpPr>
        <dsp:cNvPr id="0" name=""/>
        <dsp:cNvSpPr/>
      </dsp:nvSpPr>
      <dsp:spPr>
        <a:xfrm>
          <a:off x="68446" y="0"/>
          <a:ext cx="3604308" cy="2523152"/>
        </a:xfrm>
        <a:prstGeom prst="rect">
          <a:avLst/>
        </a:prstGeom>
        <a:blipFill rotWithShape="1">
          <a:blip xmlns:r="http://schemas.openxmlformats.org/officeDocument/2006/relationships" r:embed="rId1"/>
          <a:srcRect/>
          <a:stretch>
            <a:fillRect l="-6000" r="-6000"/>
          </a:stretch>
        </a:blip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dsp:style>
    </dsp:sp>
    <dsp:sp modelId="{9F591B16-1BE3-4434-9EDF-DB29E773003A}">
      <dsp:nvSpPr>
        <dsp:cNvPr id="0" name=""/>
        <dsp:cNvSpPr/>
      </dsp:nvSpPr>
      <dsp:spPr>
        <a:xfrm>
          <a:off x="359116" y="2524048"/>
          <a:ext cx="3457762" cy="31662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42240" tIns="53340" rIns="142240" bIns="53340" numCol="1" spcCol="1270" anchor="ctr" anchorCtr="0">
          <a:noAutofit/>
        </a:bodyPr>
        <a:lstStyle/>
        <a:p>
          <a:pPr marL="0" lvl="0" indent="0" algn="l" defTabSz="622300">
            <a:lnSpc>
              <a:spcPct val="90000"/>
            </a:lnSpc>
            <a:spcBef>
              <a:spcPct val="0"/>
            </a:spcBef>
            <a:spcAft>
              <a:spcPct val="35000"/>
            </a:spcAft>
            <a:buNone/>
          </a:pPr>
          <a:endParaRPr lang="en-GB" sz="1400" kern="1200">
            <a:solidFill>
              <a:sysClr val="windowText" lastClr="000000">
                <a:hueOff val="0"/>
                <a:satOff val="0"/>
                <a:lumOff val="0"/>
                <a:alphaOff val="0"/>
              </a:sysClr>
            </a:solidFill>
            <a:latin typeface="Calibri"/>
            <a:ea typeface="+mn-ea"/>
            <a:cs typeface="+mn-cs"/>
          </a:endParaRPr>
        </a:p>
      </dsp:txBody>
      <dsp:txXfrm>
        <a:off x="359116" y="2524048"/>
        <a:ext cx="3457762" cy="316626"/>
      </dsp:txXfrm>
    </dsp:sp>
    <dsp:sp modelId="{369987E2-303D-4E70-8BD8-60A4907A699B}">
      <dsp:nvSpPr>
        <dsp:cNvPr id="0" name=""/>
        <dsp:cNvSpPr/>
      </dsp:nvSpPr>
      <dsp:spPr>
        <a:xfrm>
          <a:off x="4032536" y="46722"/>
          <a:ext cx="1853874" cy="2057519"/>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0" bIns="0" numCol="1" spcCol="1270" anchor="t" anchorCtr="0">
          <a:noAutofit/>
        </a:bodyPr>
        <a:lstStyle/>
        <a:p>
          <a:pPr marL="0" lvl="0" indent="0" algn="just" defTabSz="533400">
            <a:lnSpc>
              <a:spcPct val="90000"/>
            </a:lnSpc>
            <a:spcBef>
              <a:spcPct val="0"/>
            </a:spcBef>
            <a:spcAft>
              <a:spcPct val="35000"/>
            </a:spcAft>
            <a:buNone/>
          </a:pPr>
          <a:endParaRPr lang="en-GB" sz="1200" kern="1200">
            <a:solidFill>
              <a:sysClr val="windowText" lastClr="000000">
                <a:hueOff val="0"/>
                <a:satOff val="0"/>
                <a:lumOff val="0"/>
                <a:alphaOff val="0"/>
              </a:sysClr>
            </a:solidFill>
            <a:latin typeface="Calibri"/>
            <a:ea typeface="+mn-ea"/>
            <a:cs typeface="+mn-cs"/>
          </a:endParaRPr>
        </a:p>
        <a:p>
          <a:pPr marL="0" lvl="0" indent="0" algn="just" defTabSz="533400">
            <a:lnSpc>
              <a:spcPct val="90000"/>
            </a:lnSpc>
            <a:spcBef>
              <a:spcPct val="0"/>
            </a:spcBef>
            <a:spcAft>
              <a:spcPct val="35000"/>
            </a:spcAft>
            <a:buNone/>
          </a:pPr>
          <a:endParaRPr lang="en-GB" sz="1200" kern="1200">
            <a:solidFill>
              <a:sysClr val="windowText" lastClr="000000">
                <a:hueOff val="0"/>
                <a:satOff val="0"/>
                <a:lumOff val="0"/>
                <a:alphaOff val="0"/>
              </a:sysClr>
            </a:solidFill>
            <a:latin typeface="Calibri"/>
            <a:ea typeface="+mn-ea"/>
            <a:cs typeface="+mn-cs"/>
          </a:endParaRPr>
        </a:p>
      </dsp:txBody>
      <dsp:txXfrm>
        <a:off x="4032536" y="46722"/>
        <a:ext cx="1853874" cy="2057519"/>
      </dsp:txXfrm>
    </dsp:sp>
  </dsp:spTree>
</dsp:drawing>
</file>

<file path=word/diagrams/drawing7.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5B465BC-58B2-4D9C-A955-1C2F94E7D0DA}">
      <dsp:nvSpPr>
        <dsp:cNvPr id="0" name=""/>
        <dsp:cNvSpPr/>
      </dsp:nvSpPr>
      <dsp:spPr>
        <a:xfrm>
          <a:off x="5994851" y="319613"/>
          <a:ext cx="144123" cy="2667426"/>
        </a:xfrm>
        <a:prstGeom prst="rect">
          <a:avLst/>
        </a:prstGeom>
        <a:solidFill>
          <a:srgbClr val="2A4C8C"/>
        </a:solidFill>
        <a:ln>
          <a:noFill/>
        </a:ln>
        <a:effectLst/>
      </dsp:spPr>
      <dsp:style>
        <a:lnRef idx="0">
          <a:scrgbClr r="0" g="0" b="0"/>
        </a:lnRef>
        <a:fillRef idx="1">
          <a:scrgbClr r="0" g="0" b="0"/>
        </a:fillRef>
        <a:effectRef idx="0">
          <a:scrgbClr r="0" g="0" b="0"/>
        </a:effectRef>
        <a:fontRef idx="minor"/>
      </dsp:style>
    </dsp:sp>
    <dsp:sp modelId="{C27A23D6-BFF8-45E0-84EF-9551B5F7E432}">
      <dsp:nvSpPr>
        <dsp:cNvPr id="0" name=""/>
        <dsp:cNvSpPr/>
      </dsp:nvSpPr>
      <dsp:spPr>
        <a:xfrm>
          <a:off x="212570" y="319613"/>
          <a:ext cx="3748432" cy="2667426"/>
        </a:xfrm>
        <a:prstGeom prst="frame">
          <a:avLst>
            <a:gd name="adj1" fmla="val 5450"/>
          </a:avLst>
        </a:prstGeom>
        <a:solidFill>
          <a:srgbClr val="F1CB2F"/>
        </a:solidFill>
        <a:ln>
          <a:noFill/>
        </a:ln>
        <a:effectLst/>
      </dsp:spPr>
      <dsp:style>
        <a:lnRef idx="0">
          <a:scrgbClr r="0" g="0" b="0"/>
        </a:lnRef>
        <a:fillRef idx="1">
          <a:scrgbClr r="0" g="0" b="0"/>
        </a:fillRef>
        <a:effectRef idx="0">
          <a:scrgbClr r="0" g="0" b="0"/>
        </a:effectRef>
        <a:fontRef idx="minor"/>
      </dsp:style>
    </dsp:sp>
    <dsp:sp modelId="{5CF294E1-CB5B-4133-910F-CEBD4AA9D318}">
      <dsp:nvSpPr>
        <dsp:cNvPr id="0" name=""/>
        <dsp:cNvSpPr/>
      </dsp:nvSpPr>
      <dsp:spPr>
        <a:xfrm>
          <a:off x="68446" y="0"/>
          <a:ext cx="3604308" cy="2523152"/>
        </a:xfrm>
        <a:prstGeom prst="rect">
          <a:avLst/>
        </a:prstGeom>
        <a:blipFill rotWithShape="1">
          <a:blip xmlns:r="http://schemas.openxmlformats.org/officeDocument/2006/relationships" r:embed="rId1"/>
          <a:srcRect/>
          <a:stretch>
            <a:fillRect l="-24000" r="-24000"/>
          </a:stretch>
        </a:blip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dsp:style>
    </dsp:sp>
    <dsp:sp modelId="{9F591B16-1BE3-4434-9EDF-DB29E773003A}">
      <dsp:nvSpPr>
        <dsp:cNvPr id="0" name=""/>
        <dsp:cNvSpPr/>
      </dsp:nvSpPr>
      <dsp:spPr>
        <a:xfrm>
          <a:off x="359116" y="2524048"/>
          <a:ext cx="3457762" cy="31662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42240" tIns="53340" rIns="142240" bIns="53340" numCol="1" spcCol="1270" anchor="ctr" anchorCtr="0">
          <a:noAutofit/>
        </a:bodyPr>
        <a:lstStyle/>
        <a:p>
          <a:pPr marL="0" lvl="0" indent="0" algn="l" defTabSz="622300">
            <a:lnSpc>
              <a:spcPct val="90000"/>
            </a:lnSpc>
            <a:spcBef>
              <a:spcPct val="0"/>
            </a:spcBef>
            <a:spcAft>
              <a:spcPct val="35000"/>
            </a:spcAft>
            <a:buNone/>
          </a:pPr>
          <a:endParaRPr lang="en-GB" sz="1400" kern="1200">
            <a:solidFill>
              <a:sysClr val="windowText" lastClr="000000">
                <a:hueOff val="0"/>
                <a:satOff val="0"/>
                <a:lumOff val="0"/>
                <a:alphaOff val="0"/>
              </a:sysClr>
            </a:solidFill>
            <a:latin typeface="Calibri"/>
            <a:ea typeface="+mn-ea"/>
            <a:cs typeface="+mn-cs"/>
          </a:endParaRPr>
        </a:p>
      </dsp:txBody>
      <dsp:txXfrm>
        <a:off x="359116" y="2524048"/>
        <a:ext cx="3457762" cy="316626"/>
      </dsp:txXfrm>
    </dsp:sp>
    <dsp:sp modelId="{369987E2-303D-4E70-8BD8-60A4907A699B}">
      <dsp:nvSpPr>
        <dsp:cNvPr id="0" name=""/>
        <dsp:cNvSpPr/>
      </dsp:nvSpPr>
      <dsp:spPr>
        <a:xfrm>
          <a:off x="4032536" y="46722"/>
          <a:ext cx="1853874" cy="2057519"/>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0" bIns="0" numCol="1" spcCol="1270" anchor="t" anchorCtr="0">
          <a:noAutofit/>
        </a:bodyPr>
        <a:lstStyle/>
        <a:p>
          <a:pPr marL="0" lvl="0" indent="0" algn="just" defTabSz="533400">
            <a:lnSpc>
              <a:spcPct val="90000"/>
            </a:lnSpc>
            <a:spcBef>
              <a:spcPct val="0"/>
            </a:spcBef>
            <a:spcAft>
              <a:spcPct val="35000"/>
            </a:spcAft>
            <a:buNone/>
          </a:pPr>
          <a:endParaRPr lang="en-GB" sz="1200" kern="1200">
            <a:solidFill>
              <a:sysClr val="windowText" lastClr="000000">
                <a:hueOff val="0"/>
                <a:satOff val="0"/>
                <a:lumOff val="0"/>
                <a:alphaOff val="0"/>
              </a:sysClr>
            </a:solidFill>
            <a:latin typeface="Calibri"/>
            <a:ea typeface="+mn-ea"/>
            <a:cs typeface="+mn-cs"/>
          </a:endParaRPr>
        </a:p>
        <a:p>
          <a:pPr marL="0" lvl="0" indent="0" algn="just" defTabSz="533400">
            <a:lnSpc>
              <a:spcPct val="90000"/>
            </a:lnSpc>
            <a:spcBef>
              <a:spcPct val="0"/>
            </a:spcBef>
            <a:spcAft>
              <a:spcPct val="35000"/>
            </a:spcAft>
            <a:buNone/>
          </a:pPr>
          <a:endParaRPr lang="en-GB" sz="1200" kern="1200">
            <a:solidFill>
              <a:sysClr val="windowText" lastClr="000000">
                <a:hueOff val="0"/>
                <a:satOff val="0"/>
                <a:lumOff val="0"/>
                <a:alphaOff val="0"/>
              </a:sysClr>
            </a:solidFill>
            <a:latin typeface="Calibri"/>
            <a:ea typeface="+mn-ea"/>
            <a:cs typeface="+mn-cs"/>
          </a:endParaRPr>
        </a:p>
      </dsp:txBody>
      <dsp:txXfrm>
        <a:off x="4032536" y="46722"/>
        <a:ext cx="1853874" cy="2057519"/>
      </dsp:txXfrm>
    </dsp:sp>
  </dsp:spTree>
</dsp:drawing>
</file>

<file path=word/diagrams/drawing8.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5B465BC-58B2-4D9C-A955-1C2F94E7D0DA}">
      <dsp:nvSpPr>
        <dsp:cNvPr id="0" name=""/>
        <dsp:cNvSpPr/>
      </dsp:nvSpPr>
      <dsp:spPr>
        <a:xfrm>
          <a:off x="5994851" y="319613"/>
          <a:ext cx="144123" cy="2667426"/>
        </a:xfrm>
        <a:prstGeom prst="rect">
          <a:avLst/>
        </a:prstGeom>
        <a:solidFill>
          <a:srgbClr val="2A4C8C"/>
        </a:solidFill>
        <a:ln>
          <a:noFill/>
        </a:ln>
        <a:effectLst/>
      </dsp:spPr>
      <dsp:style>
        <a:lnRef idx="0">
          <a:scrgbClr r="0" g="0" b="0"/>
        </a:lnRef>
        <a:fillRef idx="1">
          <a:scrgbClr r="0" g="0" b="0"/>
        </a:fillRef>
        <a:effectRef idx="0">
          <a:scrgbClr r="0" g="0" b="0"/>
        </a:effectRef>
        <a:fontRef idx="minor"/>
      </dsp:style>
    </dsp:sp>
    <dsp:sp modelId="{C27A23D6-BFF8-45E0-84EF-9551B5F7E432}">
      <dsp:nvSpPr>
        <dsp:cNvPr id="0" name=""/>
        <dsp:cNvSpPr/>
      </dsp:nvSpPr>
      <dsp:spPr>
        <a:xfrm>
          <a:off x="212570" y="319613"/>
          <a:ext cx="3748432" cy="2667426"/>
        </a:xfrm>
        <a:prstGeom prst="frame">
          <a:avLst>
            <a:gd name="adj1" fmla="val 5450"/>
          </a:avLst>
        </a:prstGeom>
        <a:solidFill>
          <a:srgbClr val="F1CB2F"/>
        </a:solidFill>
        <a:ln>
          <a:noFill/>
        </a:ln>
        <a:effectLst/>
      </dsp:spPr>
      <dsp:style>
        <a:lnRef idx="0">
          <a:scrgbClr r="0" g="0" b="0"/>
        </a:lnRef>
        <a:fillRef idx="1">
          <a:scrgbClr r="0" g="0" b="0"/>
        </a:fillRef>
        <a:effectRef idx="0">
          <a:scrgbClr r="0" g="0" b="0"/>
        </a:effectRef>
        <a:fontRef idx="minor"/>
      </dsp:style>
    </dsp:sp>
    <dsp:sp modelId="{5CF294E1-CB5B-4133-910F-CEBD4AA9D318}">
      <dsp:nvSpPr>
        <dsp:cNvPr id="0" name=""/>
        <dsp:cNvSpPr/>
      </dsp:nvSpPr>
      <dsp:spPr>
        <a:xfrm>
          <a:off x="68446" y="0"/>
          <a:ext cx="3604308" cy="2523152"/>
        </a:xfrm>
        <a:prstGeom prst="rect">
          <a:avLst/>
        </a:prstGeom>
        <a:blipFill rotWithShape="1">
          <a:blip xmlns:r="http://schemas.openxmlformats.org/officeDocument/2006/relationships" r:embed="rId1"/>
          <a:srcRect/>
          <a:stretch>
            <a:fillRect l="-4000" r="-4000"/>
          </a:stretch>
        </a:blip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dsp:style>
    </dsp:sp>
    <dsp:sp modelId="{9F591B16-1BE3-4434-9EDF-DB29E773003A}">
      <dsp:nvSpPr>
        <dsp:cNvPr id="0" name=""/>
        <dsp:cNvSpPr/>
      </dsp:nvSpPr>
      <dsp:spPr>
        <a:xfrm>
          <a:off x="359116" y="2524048"/>
          <a:ext cx="3457762" cy="31662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42240" tIns="53340" rIns="142240" bIns="53340" numCol="1" spcCol="1270" anchor="ctr" anchorCtr="0">
          <a:noAutofit/>
        </a:bodyPr>
        <a:lstStyle/>
        <a:p>
          <a:pPr marL="0" lvl="0" indent="0" algn="l" defTabSz="622300">
            <a:lnSpc>
              <a:spcPct val="90000"/>
            </a:lnSpc>
            <a:spcBef>
              <a:spcPct val="0"/>
            </a:spcBef>
            <a:spcAft>
              <a:spcPct val="35000"/>
            </a:spcAft>
            <a:buNone/>
          </a:pPr>
          <a:endParaRPr lang="en-GB" sz="1400" kern="1200">
            <a:solidFill>
              <a:sysClr val="windowText" lastClr="000000">
                <a:hueOff val="0"/>
                <a:satOff val="0"/>
                <a:lumOff val="0"/>
                <a:alphaOff val="0"/>
              </a:sysClr>
            </a:solidFill>
            <a:latin typeface="Calibri"/>
            <a:ea typeface="+mn-ea"/>
            <a:cs typeface="+mn-cs"/>
          </a:endParaRPr>
        </a:p>
      </dsp:txBody>
      <dsp:txXfrm>
        <a:off x="359116" y="2524048"/>
        <a:ext cx="3457762" cy="316626"/>
      </dsp:txXfrm>
    </dsp:sp>
    <dsp:sp modelId="{369987E2-303D-4E70-8BD8-60A4907A699B}">
      <dsp:nvSpPr>
        <dsp:cNvPr id="0" name=""/>
        <dsp:cNvSpPr/>
      </dsp:nvSpPr>
      <dsp:spPr>
        <a:xfrm>
          <a:off x="4032536" y="46722"/>
          <a:ext cx="1853874" cy="2057519"/>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0" bIns="0" numCol="1" spcCol="1270" anchor="t" anchorCtr="0">
          <a:noAutofit/>
        </a:bodyPr>
        <a:lstStyle/>
        <a:p>
          <a:pPr marL="0" lvl="0" indent="0" algn="just" defTabSz="533400">
            <a:lnSpc>
              <a:spcPct val="90000"/>
            </a:lnSpc>
            <a:spcBef>
              <a:spcPct val="0"/>
            </a:spcBef>
            <a:spcAft>
              <a:spcPct val="35000"/>
            </a:spcAft>
            <a:buNone/>
          </a:pPr>
          <a:endParaRPr lang="en-GB" sz="1200" kern="1200">
            <a:solidFill>
              <a:sysClr val="windowText" lastClr="000000">
                <a:hueOff val="0"/>
                <a:satOff val="0"/>
                <a:lumOff val="0"/>
                <a:alphaOff val="0"/>
              </a:sysClr>
            </a:solidFill>
            <a:latin typeface="Calibri"/>
            <a:ea typeface="+mn-ea"/>
            <a:cs typeface="+mn-cs"/>
          </a:endParaRPr>
        </a:p>
        <a:p>
          <a:pPr marL="0" lvl="0" indent="0" algn="just" defTabSz="533400">
            <a:lnSpc>
              <a:spcPct val="90000"/>
            </a:lnSpc>
            <a:spcBef>
              <a:spcPct val="0"/>
            </a:spcBef>
            <a:spcAft>
              <a:spcPct val="35000"/>
            </a:spcAft>
            <a:buNone/>
          </a:pPr>
          <a:endParaRPr lang="en-GB" sz="1200" kern="1200">
            <a:solidFill>
              <a:sysClr val="windowText" lastClr="000000">
                <a:hueOff val="0"/>
                <a:satOff val="0"/>
                <a:lumOff val="0"/>
                <a:alphaOff val="0"/>
              </a:sysClr>
            </a:solidFill>
            <a:latin typeface="Calibri"/>
            <a:ea typeface="+mn-ea"/>
            <a:cs typeface="+mn-cs"/>
          </a:endParaRPr>
        </a:p>
      </dsp:txBody>
      <dsp:txXfrm>
        <a:off x="4032536" y="46722"/>
        <a:ext cx="1853874" cy="2057519"/>
      </dsp:txXfrm>
    </dsp:sp>
  </dsp:spTree>
</dsp:drawing>
</file>

<file path=word/diagrams/drawing9.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5B465BC-58B2-4D9C-A955-1C2F94E7D0DA}">
      <dsp:nvSpPr>
        <dsp:cNvPr id="0" name=""/>
        <dsp:cNvSpPr/>
      </dsp:nvSpPr>
      <dsp:spPr>
        <a:xfrm>
          <a:off x="5994851" y="319613"/>
          <a:ext cx="144123" cy="2667426"/>
        </a:xfrm>
        <a:prstGeom prst="rect">
          <a:avLst/>
        </a:prstGeom>
        <a:solidFill>
          <a:srgbClr val="2A4C8C"/>
        </a:solidFill>
        <a:ln>
          <a:noFill/>
        </a:ln>
        <a:effectLst/>
      </dsp:spPr>
      <dsp:style>
        <a:lnRef idx="0">
          <a:scrgbClr r="0" g="0" b="0"/>
        </a:lnRef>
        <a:fillRef idx="1">
          <a:scrgbClr r="0" g="0" b="0"/>
        </a:fillRef>
        <a:effectRef idx="0">
          <a:scrgbClr r="0" g="0" b="0"/>
        </a:effectRef>
        <a:fontRef idx="minor"/>
      </dsp:style>
    </dsp:sp>
    <dsp:sp modelId="{C27A23D6-BFF8-45E0-84EF-9551B5F7E432}">
      <dsp:nvSpPr>
        <dsp:cNvPr id="0" name=""/>
        <dsp:cNvSpPr/>
      </dsp:nvSpPr>
      <dsp:spPr>
        <a:xfrm>
          <a:off x="212570" y="319613"/>
          <a:ext cx="3748432" cy="2667426"/>
        </a:xfrm>
        <a:prstGeom prst="frame">
          <a:avLst>
            <a:gd name="adj1" fmla="val 5450"/>
          </a:avLst>
        </a:prstGeom>
        <a:solidFill>
          <a:srgbClr val="F1CB2F"/>
        </a:solidFill>
        <a:ln>
          <a:noFill/>
        </a:ln>
        <a:effectLst/>
      </dsp:spPr>
      <dsp:style>
        <a:lnRef idx="0">
          <a:scrgbClr r="0" g="0" b="0"/>
        </a:lnRef>
        <a:fillRef idx="1">
          <a:scrgbClr r="0" g="0" b="0"/>
        </a:fillRef>
        <a:effectRef idx="0">
          <a:scrgbClr r="0" g="0" b="0"/>
        </a:effectRef>
        <a:fontRef idx="minor"/>
      </dsp:style>
    </dsp:sp>
    <dsp:sp modelId="{5CF294E1-CB5B-4133-910F-CEBD4AA9D318}">
      <dsp:nvSpPr>
        <dsp:cNvPr id="0" name=""/>
        <dsp:cNvSpPr/>
      </dsp:nvSpPr>
      <dsp:spPr>
        <a:xfrm>
          <a:off x="68446" y="0"/>
          <a:ext cx="3604308" cy="2523152"/>
        </a:xfrm>
        <a:prstGeom prst="rect">
          <a:avLst/>
        </a:prstGeom>
        <a:blipFill rotWithShape="1">
          <a:blip xmlns:r="http://schemas.openxmlformats.org/officeDocument/2006/relationships" r:embed="rId1"/>
          <a:srcRect/>
          <a:stretch>
            <a:fillRect l="-7000" r="-7000"/>
          </a:stretch>
        </a:blip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dsp:style>
    </dsp:sp>
    <dsp:sp modelId="{9F591B16-1BE3-4434-9EDF-DB29E773003A}">
      <dsp:nvSpPr>
        <dsp:cNvPr id="0" name=""/>
        <dsp:cNvSpPr/>
      </dsp:nvSpPr>
      <dsp:spPr>
        <a:xfrm>
          <a:off x="359116" y="2524048"/>
          <a:ext cx="3457762" cy="31662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42240" tIns="53340" rIns="142240" bIns="53340" numCol="1" spcCol="1270" anchor="ctr" anchorCtr="0">
          <a:noAutofit/>
        </a:bodyPr>
        <a:lstStyle/>
        <a:p>
          <a:pPr marL="0" lvl="0" indent="0" algn="l" defTabSz="622300">
            <a:lnSpc>
              <a:spcPct val="90000"/>
            </a:lnSpc>
            <a:spcBef>
              <a:spcPct val="0"/>
            </a:spcBef>
            <a:spcAft>
              <a:spcPct val="35000"/>
            </a:spcAft>
            <a:buNone/>
          </a:pPr>
          <a:endParaRPr lang="en-GB" sz="1400" kern="1200">
            <a:solidFill>
              <a:sysClr val="windowText" lastClr="000000">
                <a:hueOff val="0"/>
                <a:satOff val="0"/>
                <a:lumOff val="0"/>
                <a:alphaOff val="0"/>
              </a:sysClr>
            </a:solidFill>
            <a:latin typeface="Calibri"/>
            <a:ea typeface="+mn-ea"/>
            <a:cs typeface="+mn-cs"/>
          </a:endParaRPr>
        </a:p>
      </dsp:txBody>
      <dsp:txXfrm>
        <a:off x="359116" y="2524048"/>
        <a:ext cx="3457762" cy="316626"/>
      </dsp:txXfrm>
    </dsp:sp>
    <dsp:sp modelId="{369987E2-303D-4E70-8BD8-60A4907A699B}">
      <dsp:nvSpPr>
        <dsp:cNvPr id="0" name=""/>
        <dsp:cNvSpPr/>
      </dsp:nvSpPr>
      <dsp:spPr>
        <a:xfrm>
          <a:off x="4032536" y="46722"/>
          <a:ext cx="1853874" cy="2057519"/>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0" bIns="0" numCol="1" spcCol="1270" anchor="t" anchorCtr="0">
          <a:noAutofit/>
        </a:bodyPr>
        <a:lstStyle/>
        <a:p>
          <a:pPr marL="0" lvl="0" indent="0" algn="just" defTabSz="533400">
            <a:lnSpc>
              <a:spcPct val="90000"/>
            </a:lnSpc>
            <a:spcBef>
              <a:spcPct val="0"/>
            </a:spcBef>
            <a:spcAft>
              <a:spcPct val="35000"/>
            </a:spcAft>
            <a:buNone/>
          </a:pPr>
          <a:endParaRPr lang="en-GB" sz="1200" kern="1200">
            <a:solidFill>
              <a:sysClr val="windowText" lastClr="000000">
                <a:hueOff val="0"/>
                <a:satOff val="0"/>
                <a:lumOff val="0"/>
                <a:alphaOff val="0"/>
              </a:sysClr>
            </a:solidFill>
            <a:latin typeface="Calibri"/>
            <a:ea typeface="+mn-ea"/>
            <a:cs typeface="+mn-cs"/>
          </a:endParaRPr>
        </a:p>
        <a:p>
          <a:pPr marL="0" lvl="0" indent="0" algn="just" defTabSz="533400">
            <a:lnSpc>
              <a:spcPct val="90000"/>
            </a:lnSpc>
            <a:spcBef>
              <a:spcPct val="0"/>
            </a:spcBef>
            <a:spcAft>
              <a:spcPct val="35000"/>
            </a:spcAft>
            <a:buNone/>
          </a:pPr>
          <a:endParaRPr lang="en-GB" sz="1200" kern="1200">
            <a:solidFill>
              <a:sysClr val="windowText" lastClr="000000">
                <a:hueOff val="0"/>
                <a:satOff val="0"/>
                <a:lumOff val="0"/>
                <a:alphaOff val="0"/>
              </a:sysClr>
            </a:solidFill>
            <a:latin typeface="Calibri"/>
            <a:ea typeface="+mn-ea"/>
            <a:cs typeface="+mn-cs"/>
          </a:endParaRPr>
        </a:p>
      </dsp:txBody>
      <dsp:txXfrm>
        <a:off x="4032536" y="46722"/>
        <a:ext cx="1853874" cy="2057519"/>
      </dsp:txXfrm>
    </dsp:sp>
  </dsp:spTree>
</dsp:drawing>
</file>

<file path=word/diagrams/layout1.xml><?xml version="1.0" encoding="utf-8"?>
<dgm:layoutDef xmlns:dgm="http://schemas.openxmlformats.org/drawingml/2006/diagram" xmlns:a="http://schemas.openxmlformats.org/drawingml/2006/main" uniqueId="urn:microsoft.com/office/officeart/2009/3/layout/SnapshotPictureList">
  <dgm:title val=""/>
  <dgm:desc val=""/>
  <dgm:catLst>
    <dgm:cat type="picture" pri="3000"/>
    <dgm:cat type="pictureconvert" pri="3000"/>
  </dgm:catLst>
  <dgm:samp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sampData>
  <dgm:style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styleData>
  <dgm:clr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clrData>
  <dgm:layoutNode name="Name0">
    <dgm:varLst>
      <dgm:chMax/>
      <dgm:chPref/>
      <dgm:dir/>
      <dgm:animLvl val="lvl"/>
    </dgm:varLst>
    <dgm:alg type="snake">
      <dgm:param type="grDir" val="tL"/>
      <dgm:param type="flowDir" val="col"/>
    </dgm:alg>
    <dgm:shape xmlns:r="http://schemas.openxmlformats.org/officeDocument/2006/relationships" r:blip="">
      <dgm:adjLst/>
    </dgm:shape>
    <dgm:constrLst>
      <dgm:constr type="primFontSz" for="des" forName="ChildText" refType="primFontSz" refFor="des" refForName="ParentText" op="lte"/>
      <dgm:constr type="w" for="ch" forName="composite" refType="w"/>
      <dgm:constr type="h" for="ch" forName="composite" refType="h"/>
      <dgm:constr type="sp" refType="h" refFor="ch" refForName="composite" op="equ" fact="0.1"/>
      <dgm:constr type="h" for="ch" forName="sibTrans" refType="h" refFor="ch" refForName="composite" op="equ" fact="0.1"/>
      <dgm:constr type="w" for="ch" forName="sibTrans" refType="h" refFor="ch" refForName="sibTrans" op="equ"/>
    </dgm:constrLst>
    <dgm:forEach name="nodesForEach" axis="ch" ptType="node">
      <dgm:layoutNode name="composite">
        <dgm:alg type="composite">
          <dgm:param type="ar" val="2.0273"/>
        </dgm:alg>
        <dgm:shape xmlns:r="http://schemas.openxmlformats.org/officeDocument/2006/relationships" r:blip="">
          <dgm:adjLst/>
        </dgm:shape>
        <dgm:choose name="Name1">
          <dgm:if name="Name2" func="var" arg="dir" op="equ" val="norm">
            <dgm:constrLst>
              <dgm:constr type="l" for="ch" forName="ParentAccentShape" refType="w" fact="0.0238"/>
              <dgm:constr type="t" for="ch" forName="ParentAccentShape" refType="h" fact="0.107"/>
              <dgm:constr type="w" for="ch" forName="ParentAccentShape" refType="w" fact="0.619"/>
              <dgm:constr type="h" for="ch" forName="ParentAccentShape" refType="h" fact="0.893"/>
              <dgm:constr type="l" for="ch" forName="ParentText" refType="w" fact="0.048"/>
              <dgm:constr type="t" for="ch" forName="ParentText" refType="h" fact="0.845"/>
              <dgm:constr type="w" for="ch" forName="ParentText" refType="w" fact="0.571"/>
              <dgm:constr type="h" for="ch" forName="ParentText" refType="h" fact="0.106"/>
              <dgm:constr type="l" for="ch" forName="ChildText" refType="w" fact="0.668"/>
              <dgm:constr type="t" for="ch" forName="ChildText" refType="h" fact="0.107"/>
              <dgm:constr type="w" for="ch" forName="ChildText" refType="w" fact="0.283"/>
              <dgm:constr type="h" for="ch" forName="ChildText" refType="h" fact="0.893"/>
              <dgm:constr type="l" for="ch" forName="ChildAccentShape" refType="w" fact="0.9762"/>
              <dgm:constr type="t" for="ch" forName="ChildAccentShape" refType="h" fact="0.107"/>
              <dgm:constr type="w" for="ch" forName="ChildAccentShape" refType="w" fact="0.0238"/>
              <dgm:constr type="h" for="ch" forName="ChildAccentShape" refType="h" fact="0.893"/>
              <dgm:constr type="l" for="ch" forName="Image" refType="w" fact="0"/>
              <dgm:constr type="t" for="ch" forName="Image" refType="h" fact="0"/>
              <dgm:constr type="w" for="ch" forName="Image" refType="w" fact="0.5952"/>
              <dgm:constr type="h" for="ch" forName="Image" refType="h" fact="0.8447"/>
            </dgm:constrLst>
          </dgm:if>
          <dgm:else name="Name3">
            <dgm:constrLst>
              <dgm:constr type="l" for="ch" forName="ParentAccentShape" refType="w" fact="0.3572"/>
              <dgm:constr type="t" for="ch" forName="ParentAccentShape" refType="h" fact="0.107"/>
              <dgm:constr type="w" for="ch" forName="ParentAccentShape" refType="w" fact="0.619"/>
              <dgm:constr type="h" for="ch" forName="ParentAccentShape" refType="h" fact="0.893"/>
              <dgm:constr type="l" for="ch" forName="ParentText" refType="w" fact="0.381"/>
              <dgm:constr type="t" for="ch" forName="ParentText" refType="h" fact="0.845"/>
              <dgm:constr type="w" for="ch" forName="ParentText" refType="w" fact="0.571"/>
              <dgm:constr type="h" for="ch" forName="ParentText" refType="h" fact="0.106"/>
              <dgm:constr type="l" for="ch" forName="ChildText" refType="w" fact="0.049"/>
              <dgm:constr type="t" for="ch" forName="ChildText" refType="h" fact="0.107"/>
              <dgm:constr type="w" for="ch" forName="ChildText" refType="w" fact="0.283"/>
              <dgm:constr type="h" for="ch" forName="ChildText" refType="h" fact="0.893"/>
              <dgm:constr type="l" for="ch" forName="ChildAccentShape" refType="w" fact="0"/>
              <dgm:constr type="t" for="ch" forName="ChildAccentShape" refType="h" fact="0.107"/>
              <dgm:constr type="w" for="ch" forName="ChildAccentShape" refType="w" fact="0.0238"/>
              <dgm:constr type="h" for="ch" forName="ChildAccentShape" refType="h" fact="0.893"/>
              <dgm:constr type="l" for="ch" forName="Image" refType="w" fact="0.4048"/>
              <dgm:constr type="t" for="ch" forName="Image" refType="h" fact="0"/>
              <dgm:constr type="w" for="ch" forName="Image" refType="w" fact="0.5952"/>
              <dgm:constr type="h" for="ch" forName="Image" refType="h" fact="0.8447"/>
            </dgm:constrLst>
          </dgm:else>
        </dgm:choose>
        <dgm:layoutNode name="ParentAccentShape" styleLbl="trBgShp">
          <dgm:alg type="sp"/>
          <dgm:shape xmlns:r="http://schemas.openxmlformats.org/officeDocument/2006/relationships" type="frame" r:blip="" zOrderOff="-10">
            <dgm:adjLst>
              <dgm:adj idx="1" val="0.0545"/>
            </dgm:adjLst>
          </dgm:shape>
          <dgm:presOf/>
        </dgm:layoutNode>
        <dgm:layoutNode name="ParentText" styleLbl="revTx">
          <dgm:varLst>
            <dgm:chMax val="1"/>
            <dgm:chPref val="1"/>
            <dgm:bulletEnabled val="1"/>
          </dgm:varLst>
          <dgm:alg type="tx">
            <dgm:param type="parTxLTRAlign" val="l"/>
          </dgm:alg>
          <dgm:shape xmlns:r="http://schemas.openxmlformats.org/officeDocument/2006/relationships" type="rect" r:blip="" zOrderOff="10">
            <dgm:adjLst/>
          </dgm:shape>
          <dgm:presOf axis="self" ptType="node"/>
          <dgm:constrLst>
            <dgm:constr type="lMarg" refType="primFontSz" fact="0.8"/>
            <dgm:constr type="rMarg" refType="primFontSz" fact="0.8"/>
            <dgm:constr type="tMarg" refType="primFontSz" fact="0.3"/>
            <dgm:constr type="bMarg" refType="primFontSz" fact="0.3"/>
          </dgm:constrLst>
          <dgm:ruleLst>
            <dgm:rule type="primFontSz" val="5" fact="NaN" max="NaN"/>
          </dgm:ruleLst>
        </dgm:layoutNode>
        <dgm:layoutNode name="ChildText" styleLbl="revTx">
          <dgm:varLst>
            <dgm:chMax val="0"/>
            <dgm:chPref val="0"/>
          </dgm:varLst>
          <dgm:alg type="tx">
            <dgm:param type="parTxLTRAlign" val="l"/>
            <dgm:param type="txAnchorVert" val="t"/>
          </dgm:alg>
          <dgm:shape xmlns:r="http://schemas.openxmlformats.org/officeDocument/2006/relationships" type="rect" r:blip="" zOrderOff="10">
            <dgm:adjLst/>
          </dgm:shape>
          <dgm:choose name="Name4">
            <dgm:if name="Name5" axis="ch" ptType="node" func="cnt" op="gte" val="1">
              <dgm:presOf axis="des" ptType="node"/>
            </dgm:if>
            <dgm:else name="Name6">
              <dgm:presOf/>
            </dgm:else>
          </dgm:choose>
          <dgm:constrLst>
            <dgm:constr type="lMarg" refType="primFontSz" fact="0"/>
            <dgm:constr type="rMarg" refType="primFontSz" fact="0"/>
            <dgm:constr type="tMarg" refType="primFontSz" fact="0"/>
            <dgm:constr type="bMarg" refType="primFontSz" fact="0"/>
          </dgm:constrLst>
          <dgm:ruleLst>
            <dgm:rule type="primFontSz" val="5" fact="NaN" max="NaN"/>
          </dgm:ruleLst>
        </dgm:layoutNode>
        <dgm:layoutNode name="ChildAccentShape" styleLbl="trBgShp">
          <dgm:alg type="sp"/>
          <dgm:choose name="Name7">
            <dgm:if name="Name8" axis="ch" ptType="node" func="cnt" op="gte" val="1">
              <dgm:shape xmlns:r="http://schemas.openxmlformats.org/officeDocument/2006/relationships" type="rect" r:blip="" zOrderOff="-10">
                <dgm:adjLst/>
              </dgm:shape>
            </dgm:if>
            <dgm:else name="Name9">
              <dgm:shape xmlns:r="http://schemas.openxmlformats.org/officeDocument/2006/relationships" type="rect" r:blip="" hideGeom="1">
                <dgm:adjLst/>
              </dgm:shape>
            </dgm:else>
          </dgm:choose>
          <dgm:presOf/>
        </dgm:layoutNode>
        <dgm:layoutNode name="Image" styleLbl="alignImgPlace1">
          <dgm:alg type="sp"/>
          <dgm:shape xmlns:r="http://schemas.openxmlformats.org/officeDocument/2006/relationships" type="rect" r:blip="" blipPhldr="1">
            <dgm:adjLst/>
          </dgm:shape>
          <dgm:presOf/>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9/3/layout/SnapshotPictureList">
  <dgm:title val=""/>
  <dgm:desc val=""/>
  <dgm:catLst>
    <dgm:cat type="picture" pri="3000"/>
    <dgm:cat type="pictureconvert" pri="3000"/>
  </dgm:catLst>
  <dgm:samp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sampData>
  <dgm:style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styleData>
  <dgm:clr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clrData>
  <dgm:layoutNode name="Name0">
    <dgm:varLst>
      <dgm:chMax/>
      <dgm:chPref/>
      <dgm:dir/>
      <dgm:animLvl val="lvl"/>
    </dgm:varLst>
    <dgm:alg type="snake">
      <dgm:param type="grDir" val="tL"/>
      <dgm:param type="flowDir" val="col"/>
    </dgm:alg>
    <dgm:shape xmlns:r="http://schemas.openxmlformats.org/officeDocument/2006/relationships" r:blip="">
      <dgm:adjLst/>
    </dgm:shape>
    <dgm:constrLst>
      <dgm:constr type="primFontSz" for="des" forName="ChildText" refType="primFontSz" refFor="des" refForName="ParentText" op="lte"/>
      <dgm:constr type="w" for="ch" forName="composite" refType="w"/>
      <dgm:constr type="h" for="ch" forName="composite" refType="h"/>
      <dgm:constr type="sp" refType="h" refFor="ch" refForName="composite" op="equ" fact="0.1"/>
      <dgm:constr type="h" for="ch" forName="sibTrans" refType="h" refFor="ch" refForName="composite" op="equ" fact="0.1"/>
      <dgm:constr type="w" for="ch" forName="sibTrans" refType="h" refFor="ch" refForName="sibTrans" op="equ"/>
    </dgm:constrLst>
    <dgm:forEach name="nodesForEach" axis="ch" ptType="node">
      <dgm:layoutNode name="composite">
        <dgm:alg type="composite">
          <dgm:param type="ar" val="2.0273"/>
        </dgm:alg>
        <dgm:shape xmlns:r="http://schemas.openxmlformats.org/officeDocument/2006/relationships" r:blip="">
          <dgm:adjLst/>
        </dgm:shape>
        <dgm:choose name="Name1">
          <dgm:if name="Name2" func="var" arg="dir" op="equ" val="norm">
            <dgm:constrLst>
              <dgm:constr type="l" for="ch" forName="ParentAccentShape" refType="w" fact="0.0238"/>
              <dgm:constr type="t" for="ch" forName="ParentAccentShape" refType="h" fact="0.107"/>
              <dgm:constr type="w" for="ch" forName="ParentAccentShape" refType="w" fact="0.619"/>
              <dgm:constr type="h" for="ch" forName="ParentAccentShape" refType="h" fact="0.893"/>
              <dgm:constr type="l" for="ch" forName="ParentText" refType="w" fact="0.048"/>
              <dgm:constr type="t" for="ch" forName="ParentText" refType="h" fact="0.845"/>
              <dgm:constr type="w" for="ch" forName="ParentText" refType="w" fact="0.571"/>
              <dgm:constr type="h" for="ch" forName="ParentText" refType="h" fact="0.106"/>
              <dgm:constr type="l" for="ch" forName="ChildText" refType="w" fact="0.668"/>
              <dgm:constr type="t" for="ch" forName="ChildText" refType="h" fact="0.107"/>
              <dgm:constr type="w" for="ch" forName="ChildText" refType="w" fact="0.283"/>
              <dgm:constr type="h" for="ch" forName="ChildText" refType="h" fact="0.893"/>
              <dgm:constr type="l" for="ch" forName="ChildAccentShape" refType="w" fact="0.9762"/>
              <dgm:constr type="t" for="ch" forName="ChildAccentShape" refType="h" fact="0.107"/>
              <dgm:constr type="w" for="ch" forName="ChildAccentShape" refType="w" fact="0.0238"/>
              <dgm:constr type="h" for="ch" forName="ChildAccentShape" refType="h" fact="0.893"/>
              <dgm:constr type="l" for="ch" forName="Image" refType="w" fact="0"/>
              <dgm:constr type="t" for="ch" forName="Image" refType="h" fact="0"/>
              <dgm:constr type="w" for="ch" forName="Image" refType="w" fact="0.5952"/>
              <dgm:constr type="h" for="ch" forName="Image" refType="h" fact="0.8447"/>
            </dgm:constrLst>
          </dgm:if>
          <dgm:else name="Name3">
            <dgm:constrLst>
              <dgm:constr type="l" for="ch" forName="ParentAccentShape" refType="w" fact="0.3572"/>
              <dgm:constr type="t" for="ch" forName="ParentAccentShape" refType="h" fact="0.107"/>
              <dgm:constr type="w" for="ch" forName="ParentAccentShape" refType="w" fact="0.619"/>
              <dgm:constr type="h" for="ch" forName="ParentAccentShape" refType="h" fact="0.893"/>
              <dgm:constr type="l" for="ch" forName="ParentText" refType="w" fact="0.381"/>
              <dgm:constr type="t" for="ch" forName="ParentText" refType="h" fact="0.845"/>
              <dgm:constr type="w" for="ch" forName="ParentText" refType="w" fact="0.571"/>
              <dgm:constr type="h" for="ch" forName="ParentText" refType="h" fact="0.106"/>
              <dgm:constr type="l" for="ch" forName="ChildText" refType="w" fact="0.049"/>
              <dgm:constr type="t" for="ch" forName="ChildText" refType="h" fact="0.107"/>
              <dgm:constr type="w" for="ch" forName="ChildText" refType="w" fact="0.283"/>
              <dgm:constr type="h" for="ch" forName="ChildText" refType="h" fact="0.893"/>
              <dgm:constr type="l" for="ch" forName="ChildAccentShape" refType="w" fact="0"/>
              <dgm:constr type="t" for="ch" forName="ChildAccentShape" refType="h" fact="0.107"/>
              <dgm:constr type="w" for="ch" forName="ChildAccentShape" refType="w" fact="0.0238"/>
              <dgm:constr type="h" for="ch" forName="ChildAccentShape" refType="h" fact="0.893"/>
              <dgm:constr type="l" for="ch" forName="Image" refType="w" fact="0.4048"/>
              <dgm:constr type="t" for="ch" forName="Image" refType="h" fact="0"/>
              <dgm:constr type="w" for="ch" forName="Image" refType="w" fact="0.5952"/>
              <dgm:constr type="h" for="ch" forName="Image" refType="h" fact="0.8447"/>
            </dgm:constrLst>
          </dgm:else>
        </dgm:choose>
        <dgm:layoutNode name="ParentAccentShape" styleLbl="trBgShp">
          <dgm:alg type="sp"/>
          <dgm:shape xmlns:r="http://schemas.openxmlformats.org/officeDocument/2006/relationships" type="frame" r:blip="" zOrderOff="-10">
            <dgm:adjLst>
              <dgm:adj idx="1" val="0.0545"/>
            </dgm:adjLst>
          </dgm:shape>
          <dgm:presOf/>
        </dgm:layoutNode>
        <dgm:layoutNode name="ParentText" styleLbl="revTx">
          <dgm:varLst>
            <dgm:chMax val="1"/>
            <dgm:chPref val="1"/>
            <dgm:bulletEnabled val="1"/>
          </dgm:varLst>
          <dgm:alg type="tx">
            <dgm:param type="parTxLTRAlign" val="l"/>
          </dgm:alg>
          <dgm:shape xmlns:r="http://schemas.openxmlformats.org/officeDocument/2006/relationships" type="rect" r:blip="" zOrderOff="10">
            <dgm:adjLst/>
          </dgm:shape>
          <dgm:presOf axis="self" ptType="node"/>
          <dgm:constrLst>
            <dgm:constr type="lMarg" refType="primFontSz" fact="0.8"/>
            <dgm:constr type="rMarg" refType="primFontSz" fact="0.8"/>
            <dgm:constr type="tMarg" refType="primFontSz" fact="0.3"/>
            <dgm:constr type="bMarg" refType="primFontSz" fact="0.3"/>
          </dgm:constrLst>
          <dgm:ruleLst>
            <dgm:rule type="primFontSz" val="5" fact="NaN" max="NaN"/>
          </dgm:ruleLst>
        </dgm:layoutNode>
        <dgm:layoutNode name="ChildText" styleLbl="revTx">
          <dgm:varLst>
            <dgm:chMax val="0"/>
            <dgm:chPref val="0"/>
          </dgm:varLst>
          <dgm:alg type="tx">
            <dgm:param type="parTxLTRAlign" val="l"/>
            <dgm:param type="txAnchorVert" val="t"/>
          </dgm:alg>
          <dgm:shape xmlns:r="http://schemas.openxmlformats.org/officeDocument/2006/relationships" type="rect" r:blip="" zOrderOff="10">
            <dgm:adjLst/>
          </dgm:shape>
          <dgm:choose name="Name4">
            <dgm:if name="Name5" axis="ch" ptType="node" func="cnt" op="gte" val="1">
              <dgm:presOf axis="des" ptType="node"/>
            </dgm:if>
            <dgm:else name="Name6">
              <dgm:presOf/>
            </dgm:else>
          </dgm:choose>
          <dgm:constrLst>
            <dgm:constr type="lMarg" refType="primFontSz" fact="0"/>
            <dgm:constr type="rMarg" refType="primFontSz" fact="0"/>
            <dgm:constr type="tMarg" refType="primFontSz" fact="0"/>
            <dgm:constr type="bMarg" refType="primFontSz" fact="0"/>
          </dgm:constrLst>
          <dgm:ruleLst>
            <dgm:rule type="primFontSz" val="5" fact="NaN" max="NaN"/>
          </dgm:ruleLst>
        </dgm:layoutNode>
        <dgm:layoutNode name="ChildAccentShape" styleLbl="trBgShp">
          <dgm:alg type="sp"/>
          <dgm:choose name="Name7">
            <dgm:if name="Name8" axis="ch" ptType="node" func="cnt" op="gte" val="1">
              <dgm:shape xmlns:r="http://schemas.openxmlformats.org/officeDocument/2006/relationships" type="rect" r:blip="" zOrderOff="-10">
                <dgm:adjLst/>
              </dgm:shape>
            </dgm:if>
            <dgm:else name="Name9">
              <dgm:shape xmlns:r="http://schemas.openxmlformats.org/officeDocument/2006/relationships" type="rect" r:blip="" hideGeom="1">
                <dgm:adjLst/>
              </dgm:shape>
            </dgm:else>
          </dgm:choose>
          <dgm:presOf/>
        </dgm:layoutNode>
        <dgm:layoutNode name="Image" styleLbl="alignImgPlace1">
          <dgm:alg type="sp"/>
          <dgm:shape xmlns:r="http://schemas.openxmlformats.org/officeDocument/2006/relationships" type="rect" r:blip="" blipPhldr="1">
            <dgm:adjLst/>
          </dgm:shape>
          <dgm:presOf/>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9/3/layout/SnapshotPictureList">
  <dgm:title val=""/>
  <dgm:desc val=""/>
  <dgm:catLst>
    <dgm:cat type="picture" pri="3000"/>
    <dgm:cat type="pictureconvert" pri="3000"/>
  </dgm:catLst>
  <dgm:samp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sampData>
  <dgm:style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styleData>
  <dgm:clr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clrData>
  <dgm:layoutNode name="Name0">
    <dgm:varLst>
      <dgm:chMax/>
      <dgm:chPref/>
      <dgm:dir/>
      <dgm:animLvl val="lvl"/>
    </dgm:varLst>
    <dgm:alg type="snake">
      <dgm:param type="grDir" val="tL"/>
      <dgm:param type="flowDir" val="col"/>
    </dgm:alg>
    <dgm:shape xmlns:r="http://schemas.openxmlformats.org/officeDocument/2006/relationships" r:blip="">
      <dgm:adjLst/>
    </dgm:shape>
    <dgm:constrLst>
      <dgm:constr type="primFontSz" for="des" forName="ChildText" refType="primFontSz" refFor="des" refForName="ParentText" op="lte"/>
      <dgm:constr type="w" for="ch" forName="composite" refType="w"/>
      <dgm:constr type="h" for="ch" forName="composite" refType="h"/>
      <dgm:constr type="sp" refType="h" refFor="ch" refForName="composite" op="equ" fact="0.1"/>
      <dgm:constr type="h" for="ch" forName="sibTrans" refType="h" refFor="ch" refForName="composite" op="equ" fact="0.1"/>
      <dgm:constr type="w" for="ch" forName="sibTrans" refType="h" refFor="ch" refForName="sibTrans" op="equ"/>
    </dgm:constrLst>
    <dgm:forEach name="nodesForEach" axis="ch" ptType="node">
      <dgm:layoutNode name="composite">
        <dgm:alg type="composite">
          <dgm:param type="ar" val="2.0273"/>
        </dgm:alg>
        <dgm:shape xmlns:r="http://schemas.openxmlformats.org/officeDocument/2006/relationships" r:blip="">
          <dgm:adjLst/>
        </dgm:shape>
        <dgm:choose name="Name1">
          <dgm:if name="Name2" func="var" arg="dir" op="equ" val="norm">
            <dgm:constrLst>
              <dgm:constr type="l" for="ch" forName="ParentAccentShape" refType="w" fact="0.0238"/>
              <dgm:constr type="t" for="ch" forName="ParentAccentShape" refType="h" fact="0.107"/>
              <dgm:constr type="w" for="ch" forName="ParentAccentShape" refType="w" fact="0.619"/>
              <dgm:constr type="h" for="ch" forName="ParentAccentShape" refType="h" fact="0.893"/>
              <dgm:constr type="l" for="ch" forName="ParentText" refType="w" fact="0.048"/>
              <dgm:constr type="t" for="ch" forName="ParentText" refType="h" fact="0.845"/>
              <dgm:constr type="w" for="ch" forName="ParentText" refType="w" fact="0.571"/>
              <dgm:constr type="h" for="ch" forName="ParentText" refType="h" fact="0.106"/>
              <dgm:constr type="l" for="ch" forName="ChildText" refType="w" fact="0.668"/>
              <dgm:constr type="t" for="ch" forName="ChildText" refType="h" fact="0.107"/>
              <dgm:constr type="w" for="ch" forName="ChildText" refType="w" fact="0.283"/>
              <dgm:constr type="h" for="ch" forName="ChildText" refType="h" fact="0.893"/>
              <dgm:constr type="l" for="ch" forName="ChildAccentShape" refType="w" fact="0.9762"/>
              <dgm:constr type="t" for="ch" forName="ChildAccentShape" refType="h" fact="0.107"/>
              <dgm:constr type="w" for="ch" forName="ChildAccentShape" refType="w" fact="0.0238"/>
              <dgm:constr type="h" for="ch" forName="ChildAccentShape" refType="h" fact="0.893"/>
              <dgm:constr type="l" for="ch" forName="Image" refType="w" fact="0"/>
              <dgm:constr type="t" for="ch" forName="Image" refType="h" fact="0"/>
              <dgm:constr type="w" for="ch" forName="Image" refType="w" fact="0.5952"/>
              <dgm:constr type="h" for="ch" forName="Image" refType="h" fact="0.8447"/>
            </dgm:constrLst>
          </dgm:if>
          <dgm:else name="Name3">
            <dgm:constrLst>
              <dgm:constr type="l" for="ch" forName="ParentAccentShape" refType="w" fact="0.3572"/>
              <dgm:constr type="t" for="ch" forName="ParentAccentShape" refType="h" fact="0.107"/>
              <dgm:constr type="w" for="ch" forName="ParentAccentShape" refType="w" fact="0.619"/>
              <dgm:constr type="h" for="ch" forName="ParentAccentShape" refType="h" fact="0.893"/>
              <dgm:constr type="l" for="ch" forName="ParentText" refType="w" fact="0.381"/>
              <dgm:constr type="t" for="ch" forName="ParentText" refType="h" fact="0.845"/>
              <dgm:constr type="w" for="ch" forName="ParentText" refType="w" fact="0.571"/>
              <dgm:constr type="h" for="ch" forName="ParentText" refType="h" fact="0.106"/>
              <dgm:constr type="l" for="ch" forName="ChildText" refType="w" fact="0.049"/>
              <dgm:constr type="t" for="ch" forName="ChildText" refType="h" fact="0.107"/>
              <dgm:constr type="w" for="ch" forName="ChildText" refType="w" fact="0.283"/>
              <dgm:constr type="h" for="ch" forName="ChildText" refType="h" fact="0.893"/>
              <dgm:constr type="l" for="ch" forName="ChildAccentShape" refType="w" fact="0"/>
              <dgm:constr type="t" for="ch" forName="ChildAccentShape" refType="h" fact="0.107"/>
              <dgm:constr type="w" for="ch" forName="ChildAccentShape" refType="w" fact="0.0238"/>
              <dgm:constr type="h" for="ch" forName="ChildAccentShape" refType="h" fact="0.893"/>
              <dgm:constr type="l" for="ch" forName="Image" refType="w" fact="0.4048"/>
              <dgm:constr type="t" for="ch" forName="Image" refType="h" fact="0"/>
              <dgm:constr type="w" for="ch" forName="Image" refType="w" fact="0.5952"/>
              <dgm:constr type="h" for="ch" forName="Image" refType="h" fact="0.8447"/>
            </dgm:constrLst>
          </dgm:else>
        </dgm:choose>
        <dgm:layoutNode name="ParentAccentShape" styleLbl="trBgShp">
          <dgm:alg type="sp"/>
          <dgm:shape xmlns:r="http://schemas.openxmlformats.org/officeDocument/2006/relationships" type="frame" r:blip="" zOrderOff="-10">
            <dgm:adjLst>
              <dgm:adj idx="1" val="0.0545"/>
            </dgm:adjLst>
          </dgm:shape>
          <dgm:presOf/>
        </dgm:layoutNode>
        <dgm:layoutNode name="ParentText" styleLbl="revTx">
          <dgm:varLst>
            <dgm:chMax val="1"/>
            <dgm:chPref val="1"/>
            <dgm:bulletEnabled val="1"/>
          </dgm:varLst>
          <dgm:alg type="tx">
            <dgm:param type="parTxLTRAlign" val="l"/>
          </dgm:alg>
          <dgm:shape xmlns:r="http://schemas.openxmlformats.org/officeDocument/2006/relationships" type="rect" r:blip="" zOrderOff="10">
            <dgm:adjLst/>
          </dgm:shape>
          <dgm:presOf axis="self" ptType="node"/>
          <dgm:constrLst>
            <dgm:constr type="lMarg" refType="primFontSz" fact="0.8"/>
            <dgm:constr type="rMarg" refType="primFontSz" fact="0.8"/>
            <dgm:constr type="tMarg" refType="primFontSz" fact="0.3"/>
            <dgm:constr type="bMarg" refType="primFontSz" fact="0.3"/>
          </dgm:constrLst>
          <dgm:ruleLst>
            <dgm:rule type="primFontSz" val="5" fact="NaN" max="NaN"/>
          </dgm:ruleLst>
        </dgm:layoutNode>
        <dgm:layoutNode name="ChildText" styleLbl="revTx">
          <dgm:varLst>
            <dgm:chMax val="0"/>
            <dgm:chPref val="0"/>
          </dgm:varLst>
          <dgm:alg type="tx">
            <dgm:param type="parTxLTRAlign" val="l"/>
            <dgm:param type="txAnchorVert" val="t"/>
          </dgm:alg>
          <dgm:shape xmlns:r="http://schemas.openxmlformats.org/officeDocument/2006/relationships" type="rect" r:blip="" zOrderOff="10">
            <dgm:adjLst/>
          </dgm:shape>
          <dgm:choose name="Name4">
            <dgm:if name="Name5" axis="ch" ptType="node" func="cnt" op="gte" val="1">
              <dgm:presOf axis="des" ptType="node"/>
            </dgm:if>
            <dgm:else name="Name6">
              <dgm:presOf/>
            </dgm:else>
          </dgm:choose>
          <dgm:constrLst>
            <dgm:constr type="lMarg" refType="primFontSz" fact="0"/>
            <dgm:constr type="rMarg" refType="primFontSz" fact="0"/>
            <dgm:constr type="tMarg" refType="primFontSz" fact="0"/>
            <dgm:constr type="bMarg" refType="primFontSz" fact="0"/>
          </dgm:constrLst>
          <dgm:ruleLst>
            <dgm:rule type="primFontSz" val="5" fact="NaN" max="NaN"/>
          </dgm:ruleLst>
        </dgm:layoutNode>
        <dgm:layoutNode name="ChildAccentShape" styleLbl="trBgShp">
          <dgm:alg type="sp"/>
          <dgm:choose name="Name7">
            <dgm:if name="Name8" axis="ch" ptType="node" func="cnt" op="gte" val="1">
              <dgm:shape xmlns:r="http://schemas.openxmlformats.org/officeDocument/2006/relationships" type="rect" r:blip="" zOrderOff="-10">
                <dgm:adjLst/>
              </dgm:shape>
            </dgm:if>
            <dgm:else name="Name9">
              <dgm:shape xmlns:r="http://schemas.openxmlformats.org/officeDocument/2006/relationships" type="rect" r:blip="" hideGeom="1">
                <dgm:adjLst/>
              </dgm:shape>
            </dgm:else>
          </dgm:choose>
          <dgm:presOf/>
        </dgm:layoutNode>
        <dgm:layoutNode name="Image" styleLbl="alignImgPlace1">
          <dgm:alg type="sp"/>
          <dgm:shape xmlns:r="http://schemas.openxmlformats.org/officeDocument/2006/relationships" type="rect" r:blip="" blipPhldr="1">
            <dgm:adjLst/>
          </dgm:shape>
          <dgm:presOf/>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layout4.xml><?xml version="1.0" encoding="utf-8"?>
<dgm:layoutDef xmlns:dgm="http://schemas.openxmlformats.org/drawingml/2006/diagram" xmlns:a="http://schemas.openxmlformats.org/drawingml/2006/main" uniqueId="urn:microsoft.com/office/officeart/2009/3/layout/SnapshotPictureList">
  <dgm:title val=""/>
  <dgm:desc val=""/>
  <dgm:catLst>
    <dgm:cat type="picture" pri="3000"/>
    <dgm:cat type="pictureconvert" pri="3000"/>
  </dgm:catLst>
  <dgm:samp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sampData>
  <dgm:style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styleData>
  <dgm:clr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clrData>
  <dgm:layoutNode name="Name0">
    <dgm:varLst>
      <dgm:chMax/>
      <dgm:chPref/>
      <dgm:dir/>
      <dgm:animLvl val="lvl"/>
    </dgm:varLst>
    <dgm:alg type="snake">
      <dgm:param type="grDir" val="tL"/>
      <dgm:param type="flowDir" val="col"/>
    </dgm:alg>
    <dgm:shape xmlns:r="http://schemas.openxmlformats.org/officeDocument/2006/relationships" r:blip="">
      <dgm:adjLst/>
    </dgm:shape>
    <dgm:constrLst>
      <dgm:constr type="primFontSz" for="des" forName="ChildText" refType="primFontSz" refFor="des" refForName="ParentText" op="lte"/>
      <dgm:constr type="w" for="ch" forName="composite" refType="w"/>
      <dgm:constr type="h" for="ch" forName="composite" refType="h"/>
      <dgm:constr type="sp" refType="h" refFor="ch" refForName="composite" op="equ" fact="0.1"/>
      <dgm:constr type="h" for="ch" forName="sibTrans" refType="h" refFor="ch" refForName="composite" op="equ" fact="0.1"/>
      <dgm:constr type="w" for="ch" forName="sibTrans" refType="h" refFor="ch" refForName="sibTrans" op="equ"/>
    </dgm:constrLst>
    <dgm:forEach name="nodesForEach" axis="ch" ptType="node">
      <dgm:layoutNode name="composite">
        <dgm:alg type="composite">
          <dgm:param type="ar" val="2.0273"/>
        </dgm:alg>
        <dgm:shape xmlns:r="http://schemas.openxmlformats.org/officeDocument/2006/relationships" r:blip="">
          <dgm:adjLst/>
        </dgm:shape>
        <dgm:choose name="Name1">
          <dgm:if name="Name2" func="var" arg="dir" op="equ" val="norm">
            <dgm:constrLst>
              <dgm:constr type="l" for="ch" forName="ParentAccentShape" refType="w" fact="0.0238"/>
              <dgm:constr type="t" for="ch" forName="ParentAccentShape" refType="h" fact="0.107"/>
              <dgm:constr type="w" for="ch" forName="ParentAccentShape" refType="w" fact="0.619"/>
              <dgm:constr type="h" for="ch" forName="ParentAccentShape" refType="h" fact="0.893"/>
              <dgm:constr type="l" for="ch" forName="ParentText" refType="w" fact="0.048"/>
              <dgm:constr type="t" for="ch" forName="ParentText" refType="h" fact="0.845"/>
              <dgm:constr type="w" for="ch" forName="ParentText" refType="w" fact="0.571"/>
              <dgm:constr type="h" for="ch" forName="ParentText" refType="h" fact="0.106"/>
              <dgm:constr type="l" for="ch" forName="ChildText" refType="w" fact="0.668"/>
              <dgm:constr type="t" for="ch" forName="ChildText" refType="h" fact="0.107"/>
              <dgm:constr type="w" for="ch" forName="ChildText" refType="w" fact="0.283"/>
              <dgm:constr type="h" for="ch" forName="ChildText" refType="h" fact="0.893"/>
              <dgm:constr type="l" for="ch" forName="ChildAccentShape" refType="w" fact="0.9762"/>
              <dgm:constr type="t" for="ch" forName="ChildAccentShape" refType="h" fact="0.107"/>
              <dgm:constr type="w" for="ch" forName="ChildAccentShape" refType="w" fact="0.0238"/>
              <dgm:constr type="h" for="ch" forName="ChildAccentShape" refType="h" fact="0.893"/>
              <dgm:constr type="l" for="ch" forName="Image" refType="w" fact="0"/>
              <dgm:constr type="t" for="ch" forName="Image" refType="h" fact="0"/>
              <dgm:constr type="w" for="ch" forName="Image" refType="w" fact="0.5952"/>
              <dgm:constr type="h" for="ch" forName="Image" refType="h" fact="0.8447"/>
            </dgm:constrLst>
          </dgm:if>
          <dgm:else name="Name3">
            <dgm:constrLst>
              <dgm:constr type="l" for="ch" forName="ParentAccentShape" refType="w" fact="0.3572"/>
              <dgm:constr type="t" for="ch" forName="ParentAccentShape" refType="h" fact="0.107"/>
              <dgm:constr type="w" for="ch" forName="ParentAccentShape" refType="w" fact="0.619"/>
              <dgm:constr type="h" for="ch" forName="ParentAccentShape" refType="h" fact="0.893"/>
              <dgm:constr type="l" for="ch" forName="ParentText" refType="w" fact="0.381"/>
              <dgm:constr type="t" for="ch" forName="ParentText" refType="h" fact="0.845"/>
              <dgm:constr type="w" for="ch" forName="ParentText" refType="w" fact="0.571"/>
              <dgm:constr type="h" for="ch" forName="ParentText" refType="h" fact="0.106"/>
              <dgm:constr type="l" for="ch" forName="ChildText" refType="w" fact="0.049"/>
              <dgm:constr type="t" for="ch" forName="ChildText" refType="h" fact="0.107"/>
              <dgm:constr type="w" for="ch" forName="ChildText" refType="w" fact="0.283"/>
              <dgm:constr type="h" for="ch" forName="ChildText" refType="h" fact="0.893"/>
              <dgm:constr type="l" for="ch" forName="ChildAccentShape" refType="w" fact="0"/>
              <dgm:constr type="t" for="ch" forName="ChildAccentShape" refType="h" fact="0.107"/>
              <dgm:constr type="w" for="ch" forName="ChildAccentShape" refType="w" fact="0.0238"/>
              <dgm:constr type="h" for="ch" forName="ChildAccentShape" refType="h" fact="0.893"/>
              <dgm:constr type="l" for="ch" forName="Image" refType="w" fact="0.4048"/>
              <dgm:constr type="t" for="ch" forName="Image" refType="h" fact="0"/>
              <dgm:constr type="w" for="ch" forName="Image" refType="w" fact="0.5952"/>
              <dgm:constr type="h" for="ch" forName="Image" refType="h" fact="0.8447"/>
            </dgm:constrLst>
          </dgm:else>
        </dgm:choose>
        <dgm:layoutNode name="ParentAccentShape" styleLbl="trBgShp">
          <dgm:alg type="sp"/>
          <dgm:shape xmlns:r="http://schemas.openxmlformats.org/officeDocument/2006/relationships" type="frame" r:blip="" zOrderOff="-10">
            <dgm:adjLst>
              <dgm:adj idx="1" val="0.0545"/>
            </dgm:adjLst>
          </dgm:shape>
          <dgm:presOf/>
        </dgm:layoutNode>
        <dgm:layoutNode name="ParentText" styleLbl="revTx">
          <dgm:varLst>
            <dgm:chMax val="1"/>
            <dgm:chPref val="1"/>
            <dgm:bulletEnabled val="1"/>
          </dgm:varLst>
          <dgm:alg type="tx">
            <dgm:param type="parTxLTRAlign" val="l"/>
          </dgm:alg>
          <dgm:shape xmlns:r="http://schemas.openxmlformats.org/officeDocument/2006/relationships" type="rect" r:blip="" zOrderOff="10">
            <dgm:adjLst/>
          </dgm:shape>
          <dgm:presOf axis="self" ptType="node"/>
          <dgm:constrLst>
            <dgm:constr type="lMarg" refType="primFontSz" fact="0.8"/>
            <dgm:constr type="rMarg" refType="primFontSz" fact="0.8"/>
            <dgm:constr type="tMarg" refType="primFontSz" fact="0.3"/>
            <dgm:constr type="bMarg" refType="primFontSz" fact="0.3"/>
          </dgm:constrLst>
          <dgm:ruleLst>
            <dgm:rule type="primFontSz" val="5" fact="NaN" max="NaN"/>
          </dgm:ruleLst>
        </dgm:layoutNode>
        <dgm:layoutNode name="ChildText" styleLbl="revTx">
          <dgm:varLst>
            <dgm:chMax val="0"/>
            <dgm:chPref val="0"/>
          </dgm:varLst>
          <dgm:alg type="tx">
            <dgm:param type="parTxLTRAlign" val="l"/>
            <dgm:param type="txAnchorVert" val="t"/>
          </dgm:alg>
          <dgm:shape xmlns:r="http://schemas.openxmlformats.org/officeDocument/2006/relationships" type="rect" r:blip="" zOrderOff="10">
            <dgm:adjLst/>
          </dgm:shape>
          <dgm:choose name="Name4">
            <dgm:if name="Name5" axis="ch" ptType="node" func="cnt" op="gte" val="1">
              <dgm:presOf axis="des" ptType="node"/>
            </dgm:if>
            <dgm:else name="Name6">
              <dgm:presOf/>
            </dgm:else>
          </dgm:choose>
          <dgm:constrLst>
            <dgm:constr type="lMarg" refType="primFontSz" fact="0"/>
            <dgm:constr type="rMarg" refType="primFontSz" fact="0"/>
            <dgm:constr type="tMarg" refType="primFontSz" fact="0"/>
            <dgm:constr type="bMarg" refType="primFontSz" fact="0"/>
          </dgm:constrLst>
          <dgm:ruleLst>
            <dgm:rule type="primFontSz" val="5" fact="NaN" max="NaN"/>
          </dgm:ruleLst>
        </dgm:layoutNode>
        <dgm:layoutNode name="ChildAccentShape" styleLbl="trBgShp">
          <dgm:alg type="sp"/>
          <dgm:choose name="Name7">
            <dgm:if name="Name8" axis="ch" ptType="node" func="cnt" op="gte" val="1">
              <dgm:shape xmlns:r="http://schemas.openxmlformats.org/officeDocument/2006/relationships" type="rect" r:blip="" zOrderOff="-10">
                <dgm:adjLst/>
              </dgm:shape>
            </dgm:if>
            <dgm:else name="Name9">
              <dgm:shape xmlns:r="http://schemas.openxmlformats.org/officeDocument/2006/relationships" type="rect" r:blip="" hideGeom="1">
                <dgm:adjLst/>
              </dgm:shape>
            </dgm:else>
          </dgm:choose>
          <dgm:presOf/>
        </dgm:layoutNode>
        <dgm:layoutNode name="Image" styleLbl="alignImgPlace1">
          <dgm:alg type="sp"/>
          <dgm:shape xmlns:r="http://schemas.openxmlformats.org/officeDocument/2006/relationships" type="rect" r:blip="" blipPhldr="1">
            <dgm:adjLst/>
          </dgm:shape>
          <dgm:presOf/>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layout5.xml><?xml version="1.0" encoding="utf-8"?>
<dgm:layoutDef xmlns:dgm="http://schemas.openxmlformats.org/drawingml/2006/diagram" xmlns:a="http://schemas.openxmlformats.org/drawingml/2006/main" uniqueId="urn:microsoft.com/office/officeart/2009/3/layout/SnapshotPictureList">
  <dgm:title val=""/>
  <dgm:desc val=""/>
  <dgm:catLst>
    <dgm:cat type="picture" pri="3000"/>
    <dgm:cat type="pictureconvert" pri="3000"/>
  </dgm:catLst>
  <dgm:samp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sampData>
  <dgm:style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styleData>
  <dgm:clr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clrData>
  <dgm:layoutNode name="Name0">
    <dgm:varLst>
      <dgm:chMax/>
      <dgm:chPref/>
      <dgm:dir/>
      <dgm:animLvl val="lvl"/>
    </dgm:varLst>
    <dgm:alg type="snake">
      <dgm:param type="grDir" val="tL"/>
      <dgm:param type="flowDir" val="col"/>
    </dgm:alg>
    <dgm:shape xmlns:r="http://schemas.openxmlformats.org/officeDocument/2006/relationships" r:blip="">
      <dgm:adjLst/>
    </dgm:shape>
    <dgm:constrLst>
      <dgm:constr type="primFontSz" for="des" forName="ChildText" refType="primFontSz" refFor="des" refForName="ParentText" op="lte"/>
      <dgm:constr type="w" for="ch" forName="composite" refType="w"/>
      <dgm:constr type="h" for="ch" forName="composite" refType="h"/>
      <dgm:constr type="sp" refType="h" refFor="ch" refForName="composite" op="equ" fact="0.1"/>
      <dgm:constr type="h" for="ch" forName="sibTrans" refType="h" refFor="ch" refForName="composite" op="equ" fact="0.1"/>
      <dgm:constr type="w" for="ch" forName="sibTrans" refType="h" refFor="ch" refForName="sibTrans" op="equ"/>
    </dgm:constrLst>
    <dgm:forEach name="nodesForEach" axis="ch" ptType="node">
      <dgm:layoutNode name="composite">
        <dgm:alg type="composite">
          <dgm:param type="ar" val="2.0273"/>
        </dgm:alg>
        <dgm:shape xmlns:r="http://schemas.openxmlformats.org/officeDocument/2006/relationships" r:blip="">
          <dgm:adjLst/>
        </dgm:shape>
        <dgm:choose name="Name1">
          <dgm:if name="Name2" func="var" arg="dir" op="equ" val="norm">
            <dgm:constrLst>
              <dgm:constr type="l" for="ch" forName="ParentAccentShape" refType="w" fact="0.0238"/>
              <dgm:constr type="t" for="ch" forName="ParentAccentShape" refType="h" fact="0.107"/>
              <dgm:constr type="w" for="ch" forName="ParentAccentShape" refType="w" fact="0.619"/>
              <dgm:constr type="h" for="ch" forName="ParentAccentShape" refType="h" fact="0.893"/>
              <dgm:constr type="l" for="ch" forName="ParentText" refType="w" fact="0.048"/>
              <dgm:constr type="t" for="ch" forName="ParentText" refType="h" fact="0.845"/>
              <dgm:constr type="w" for="ch" forName="ParentText" refType="w" fact="0.571"/>
              <dgm:constr type="h" for="ch" forName="ParentText" refType="h" fact="0.106"/>
              <dgm:constr type="l" for="ch" forName="ChildText" refType="w" fact="0.668"/>
              <dgm:constr type="t" for="ch" forName="ChildText" refType="h" fact="0.107"/>
              <dgm:constr type="w" for="ch" forName="ChildText" refType="w" fact="0.283"/>
              <dgm:constr type="h" for="ch" forName="ChildText" refType="h" fact="0.893"/>
              <dgm:constr type="l" for="ch" forName="ChildAccentShape" refType="w" fact="0.9762"/>
              <dgm:constr type="t" for="ch" forName="ChildAccentShape" refType="h" fact="0.107"/>
              <dgm:constr type="w" for="ch" forName="ChildAccentShape" refType="w" fact="0.0238"/>
              <dgm:constr type="h" for="ch" forName="ChildAccentShape" refType="h" fact="0.893"/>
              <dgm:constr type="l" for="ch" forName="Image" refType="w" fact="0"/>
              <dgm:constr type="t" for="ch" forName="Image" refType="h" fact="0"/>
              <dgm:constr type="w" for="ch" forName="Image" refType="w" fact="0.5952"/>
              <dgm:constr type="h" for="ch" forName="Image" refType="h" fact="0.8447"/>
            </dgm:constrLst>
          </dgm:if>
          <dgm:else name="Name3">
            <dgm:constrLst>
              <dgm:constr type="l" for="ch" forName="ParentAccentShape" refType="w" fact="0.3572"/>
              <dgm:constr type="t" for="ch" forName="ParentAccentShape" refType="h" fact="0.107"/>
              <dgm:constr type="w" for="ch" forName="ParentAccentShape" refType="w" fact="0.619"/>
              <dgm:constr type="h" for="ch" forName="ParentAccentShape" refType="h" fact="0.893"/>
              <dgm:constr type="l" for="ch" forName="ParentText" refType="w" fact="0.381"/>
              <dgm:constr type="t" for="ch" forName="ParentText" refType="h" fact="0.845"/>
              <dgm:constr type="w" for="ch" forName="ParentText" refType="w" fact="0.571"/>
              <dgm:constr type="h" for="ch" forName="ParentText" refType="h" fact="0.106"/>
              <dgm:constr type="l" for="ch" forName="ChildText" refType="w" fact="0.049"/>
              <dgm:constr type="t" for="ch" forName="ChildText" refType="h" fact="0.107"/>
              <dgm:constr type="w" for="ch" forName="ChildText" refType="w" fact="0.283"/>
              <dgm:constr type="h" for="ch" forName="ChildText" refType="h" fact="0.893"/>
              <dgm:constr type="l" for="ch" forName="ChildAccentShape" refType="w" fact="0"/>
              <dgm:constr type="t" for="ch" forName="ChildAccentShape" refType="h" fact="0.107"/>
              <dgm:constr type="w" for="ch" forName="ChildAccentShape" refType="w" fact="0.0238"/>
              <dgm:constr type="h" for="ch" forName="ChildAccentShape" refType="h" fact="0.893"/>
              <dgm:constr type="l" for="ch" forName="Image" refType="w" fact="0.4048"/>
              <dgm:constr type="t" for="ch" forName="Image" refType="h" fact="0"/>
              <dgm:constr type="w" for="ch" forName="Image" refType="w" fact="0.5952"/>
              <dgm:constr type="h" for="ch" forName="Image" refType="h" fact="0.8447"/>
            </dgm:constrLst>
          </dgm:else>
        </dgm:choose>
        <dgm:layoutNode name="ParentAccentShape" styleLbl="trBgShp">
          <dgm:alg type="sp"/>
          <dgm:shape xmlns:r="http://schemas.openxmlformats.org/officeDocument/2006/relationships" type="frame" r:blip="" zOrderOff="-10">
            <dgm:adjLst>
              <dgm:adj idx="1" val="0.0545"/>
            </dgm:adjLst>
          </dgm:shape>
          <dgm:presOf/>
        </dgm:layoutNode>
        <dgm:layoutNode name="ParentText" styleLbl="revTx">
          <dgm:varLst>
            <dgm:chMax val="1"/>
            <dgm:chPref val="1"/>
            <dgm:bulletEnabled val="1"/>
          </dgm:varLst>
          <dgm:alg type="tx">
            <dgm:param type="parTxLTRAlign" val="l"/>
          </dgm:alg>
          <dgm:shape xmlns:r="http://schemas.openxmlformats.org/officeDocument/2006/relationships" type="rect" r:blip="" zOrderOff="10">
            <dgm:adjLst/>
          </dgm:shape>
          <dgm:presOf axis="self" ptType="node"/>
          <dgm:constrLst>
            <dgm:constr type="lMarg" refType="primFontSz" fact="0.8"/>
            <dgm:constr type="rMarg" refType="primFontSz" fact="0.8"/>
            <dgm:constr type="tMarg" refType="primFontSz" fact="0.3"/>
            <dgm:constr type="bMarg" refType="primFontSz" fact="0.3"/>
          </dgm:constrLst>
          <dgm:ruleLst>
            <dgm:rule type="primFontSz" val="5" fact="NaN" max="NaN"/>
          </dgm:ruleLst>
        </dgm:layoutNode>
        <dgm:layoutNode name="ChildText" styleLbl="revTx">
          <dgm:varLst>
            <dgm:chMax val="0"/>
            <dgm:chPref val="0"/>
          </dgm:varLst>
          <dgm:alg type="tx">
            <dgm:param type="parTxLTRAlign" val="l"/>
            <dgm:param type="txAnchorVert" val="t"/>
          </dgm:alg>
          <dgm:shape xmlns:r="http://schemas.openxmlformats.org/officeDocument/2006/relationships" type="rect" r:blip="" zOrderOff="10">
            <dgm:adjLst/>
          </dgm:shape>
          <dgm:choose name="Name4">
            <dgm:if name="Name5" axis="ch" ptType="node" func="cnt" op="gte" val="1">
              <dgm:presOf axis="des" ptType="node"/>
            </dgm:if>
            <dgm:else name="Name6">
              <dgm:presOf/>
            </dgm:else>
          </dgm:choose>
          <dgm:constrLst>
            <dgm:constr type="lMarg" refType="primFontSz" fact="0"/>
            <dgm:constr type="rMarg" refType="primFontSz" fact="0"/>
            <dgm:constr type="tMarg" refType="primFontSz" fact="0"/>
            <dgm:constr type="bMarg" refType="primFontSz" fact="0"/>
          </dgm:constrLst>
          <dgm:ruleLst>
            <dgm:rule type="primFontSz" val="5" fact="NaN" max="NaN"/>
          </dgm:ruleLst>
        </dgm:layoutNode>
        <dgm:layoutNode name="ChildAccentShape" styleLbl="trBgShp">
          <dgm:alg type="sp"/>
          <dgm:choose name="Name7">
            <dgm:if name="Name8" axis="ch" ptType="node" func="cnt" op="gte" val="1">
              <dgm:shape xmlns:r="http://schemas.openxmlformats.org/officeDocument/2006/relationships" type="rect" r:blip="" zOrderOff="-10">
                <dgm:adjLst/>
              </dgm:shape>
            </dgm:if>
            <dgm:else name="Name9">
              <dgm:shape xmlns:r="http://schemas.openxmlformats.org/officeDocument/2006/relationships" type="rect" r:blip="" hideGeom="1">
                <dgm:adjLst/>
              </dgm:shape>
            </dgm:else>
          </dgm:choose>
          <dgm:presOf/>
        </dgm:layoutNode>
        <dgm:layoutNode name="Image" styleLbl="alignImgPlace1">
          <dgm:alg type="sp"/>
          <dgm:shape xmlns:r="http://schemas.openxmlformats.org/officeDocument/2006/relationships" type="rect" r:blip="" blipPhldr="1">
            <dgm:adjLst/>
          </dgm:shape>
          <dgm:presOf/>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layout6.xml><?xml version="1.0" encoding="utf-8"?>
<dgm:layoutDef xmlns:dgm="http://schemas.openxmlformats.org/drawingml/2006/diagram" xmlns:a="http://schemas.openxmlformats.org/drawingml/2006/main" uniqueId="urn:microsoft.com/office/officeart/2009/3/layout/SnapshotPictureList">
  <dgm:title val=""/>
  <dgm:desc val=""/>
  <dgm:catLst>
    <dgm:cat type="picture" pri="3000"/>
    <dgm:cat type="pictureconvert" pri="3000"/>
  </dgm:catLst>
  <dgm:samp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sampData>
  <dgm:style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styleData>
  <dgm:clr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clrData>
  <dgm:layoutNode name="Name0">
    <dgm:varLst>
      <dgm:chMax/>
      <dgm:chPref/>
      <dgm:dir/>
      <dgm:animLvl val="lvl"/>
    </dgm:varLst>
    <dgm:alg type="snake">
      <dgm:param type="grDir" val="tL"/>
      <dgm:param type="flowDir" val="col"/>
    </dgm:alg>
    <dgm:shape xmlns:r="http://schemas.openxmlformats.org/officeDocument/2006/relationships" r:blip="">
      <dgm:adjLst/>
    </dgm:shape>
    <dgm:constrLst>
      <dgm:constr type="primFontSz" for="des" forName="ChildText" refType="primFontSz" refFor="des" refForName="ParentText" op="lte"/>
      <dgm:constr type="w" for="ch" forName="composite" refType="w"/>
      <dgm:constr type="h" for="ch" forName="composite" refType="h"/>
      <dgm:constr type="sp" refType="h" refFor="ch" refForName="composite" op="equ" fact="0.1"/>
      <dgm:constr type="h" for="ch" forName="sibTrans" refType="h" refFor="ch" refForName="composite" op="equ" fact="0.1"/>
      <dgm:constr type="w" for="ch" forName="sibTrans" refType="h" refFor="ch" refForName="sibTrans" op="equ"/>
    </dgm:constrLst>
    <dgm:forEach name="nodesForEach" axis="ch" ptType="node">
      <dgm:layoutNode name="composite">
        <dgm:alg type="composite">
          <dgm:param type="ar" val="2.0273"/>
        </dgm:alg>
        <dgm:shape xmlns:r="http://schemas.openxmlformats.org/officeDocument/2006/relationships" r:blip="">
          <dgm:adjLst/>
        </dgm:shape>
        <dgm:choose name="Name1">
          <dgm:if name="Name2" func="var" arg="dir" op="equ" val="norm">
            <dgm:constrLst>
              <dgm:constr type="l" for="ch" forName="ParentAccentShape" refType="w" fact="0.0238"/>
              <dgm:constr type="t" for="ch" forName="ParentAccentShape" refType="h" fact="0.107"/>
              <dgm:constr type="w" for="ch" forName="ParentAccentShape" refType="w" fact="0.619"/>
              <dgm:constr type="h" for="ch" forName="ParentAccentShape" refType="h" fact="0.893"/>
              <dgm:constr type="l" for="ch" forName="ParentText" refType="w" fact="0.048"/>
              <dgm:constr type="t" for="ch" forName="ParentText" refType="h" fact="0.845"/>
              <dgm:constr type="w" for="ch" forName="ParentText" refType="w" fact="0.571"/>
              <dgm:constr type="h" for="ch" forName="ParentText" refType="h" fact="0.106"/>
              <dgm:constr type="l" for="ch" forName="ChildText" refType="w" fact="0.668"/>
              <dgm:constr type="t" for="ch" forName="ChildText" refType="h" fact="0.107"/>
              <dgm:constr type="w" for="ch" forName="ChildText" refType="w" fact="0.283"/>
              <dgm:constr type="h" for="ch" forName="ChildText" refType="h" fact="0.893"/>
              <dgm:constr type="l" for="ch" forName="ChildAccentShape" refType="w" fact="0.9762"/>
              <dgm:constr type="t" for="ch" forName="ChildAccentShape" refType="h" fact="0.107"/>
              <dgm:constr type="w" for="ch" forName="ChildAccentShape" refType="w" fact="0.0238"/>
              <dgm:constr type="h" for="ch" forName="ChildAccentShape" refType="h" fact="0.893"/>
              <dgm:constr type="l" for="ch" forName="Image" refType="w" fact="0"/>
              <dgm:constr type="t" for="ch" forName="Image" refType="h" fact="0"/>
              <dgm:constr type="w" for="ch" forName="Image" refType="w" fact="0.5952"/>
              <dgm:constr type="h" for="ch" forName="Image" refType="h" fact="0.8447"/>
            </dgm:constrLst>
          </dgm:if>
          <dgm:else name="Name3">
            <dgm:constrLst>
              <dgm:constr type="l" for="ch" forName="ParentAccentShape" refType="w" fact="0.3572"/>
              <dgm:constr type="t" for="ch" forName="ParentAccentShape" refType="h" fact="0.107"/>
              <dgm:constr type="w" for="ch" forName="ParentAccentShape" refType="w" fact="0.619"/>
              <dgm:constr type="h" for="ch" forName="ParentAccentShape" refType="h" fact="0.893"/>
              <dgm:constr type="l" for="ch" forName="ParentText" refType="w" fact="0.381"/>
              <dgm:constr type="t" for="ch" forName="ParentText" refType="h" fact="0.845"/>
              <dgm:constr type="w" for="ch" forName="ParentText" refType="w" fact="0.571"/>
              <dgm:constr type="h" for="ch" forName="ParentText" refType="h" fact="0.106"/>
              <dgm:constr type="l" for="ch" forName="ChildText" refType="w" fact="0.049"/>
              <dgm:constr type="t" for="ch" forName="ChildText" refType="h" fact="0.107"/>
              <dgm:constr type="w" for="ch" forName="ChildText" refType="w" fact="0.283"/>
              <dgm:constr type="h" for="ch" forName="ChildText" refType="h" fact="0.893"/>
              <dgm:constr type="l" for="ch" forName="ChildAccentShape" refType="w" fact="0"/>
              <dgm:constr type="t" for="ch" forName="ChildAccentShape" refType="h" fact="0.107"/>
              <dgm:constr type="w" for="ch" forName="ChildAccentShape" refType="w" fact="0.0238"/>
              <dgm:constr type="h" for="ch" forName="ChildAccentShape" refType="h" fact="0.893"/>
              <dgm:constr type="l" for="ch" forName="Image" refType="w" fact="0.4048"/>
              <dgm:constr type="t" for="ch" forName="Image" refType="h" fact="0"/>
              <dgm:constr type="w" for="ch" forName="Image" refType="w" fact="0.5952"/>
              <dgm:constr type="h" for="ch" forName="Image" refType="h" fact="0.8447"/>
            </dgm:constrLst>
          </dgm:else>
        </dgm:choose>
        <dgm:layoutNode name="ParentAccentShape" styleLbl="trBgShp">
          <dgm:alg type="sp"/>
          <dgm:shape xmlns:r="http://schemas.openxmlformats.org/officeDocument/2006/relationships" type="frame" r:blip="" zOrderOff="-10">
            <dgm:adjLst>
              <dgm:adj idx="1" val="0.0545"/>
            </dgm:adjLst>
          </dgm:shape>
          <dgm:presOf/>
        </dgm:layoutNode>
        <dgm:layoutNode name="ParentText" styleLbl="revTx">
          <dgm:varLst>
            <dgm:chMax val="1"/>
            <dgm:chPref val="1"/>
            <dgm:bulletEnabled val="1"/>
          </dgm:varLst>
          <dgm:alg type="tx">
            <dgm:param type="parTxLTRAlign" val="l"/>
          </dgm:alg>
          <dgm:shape xmlns:r="http://schemas.openxmlformats.org/officeDocument/2006/relationships" type="rect" r:blip="" zOrderOff="10">
            <dgm:adjLst/>
          </dgm:shape>
          <dgm:presOf axis="self" ptType="node"/>
          <dgm:constrLst>
            <dgm:constr type="lMarg" refType="primFontSz" fact="0.8"/>
            <dgm:constr type="rMarg" refType="primFontSz" fact="0.8"/>
            <dgm:constr type="tMarg" refType="primFontSz" fact="0.3"/>
            <dgm:constr type="bMarg" refType="primFontSz" fact="0.3"/>
          </dgm:constrLst>
          <dgm:ruleLst>
            <dgm:rule type="primFontSz" val="5" fact="NaN" max="NaN"/>
          </dgm:ruleLst>
        </dgm:layoutNode>
        <dgm:layoutNode name="ChildText" styleLbl="revTx">
          <dgm:varLst>
            <dgm:chMax val="0"/>
            <dgm:chPref val="0"/>
          </dgm:varLst>
          <dgm:alg type="tx">
            <dgm:param type="parTxLTRAlign" val="l"/>
            <dgm:param type="txAnchorVert" val="t"/>
          </dgm:alg>
          <dgm:shape xmlns:r="http://schemas.openxmlformats.org/officeDocument/2006/relationships" type="rect" r:blip="" zOrderOff="10">
            <dgm:adjLst/>
          </dgm:shape>
          <dgm:choose name="Name4">
            <dgm:if name="Name5" axis="ch" ptType="node" func="cnt" op="gte" val="1">
              <dgm:presOf axis="des" ptType="node"/>
            </dgm:if>
            <dgm:else name="Name6">
              <dgm:presOf/>
            </dgm:else>
          </dgm:choose>
          <dgm:constrLst>
            <dgm:constr type="lMarg" refType="primFontSz" fact="0"/>
            <dgm:constr type="rMarg" refType="primFontSz" fact="0"/>
            <dgm:constr type="tMarg" refType="primFontSz" fact="0"/>
            <dgm:constr type="bMarg" refType="primFontSz" fact="0"/>
          </dgm:constrLst>
          <dgm:ruleLst>
            <dgm:rule type="primFontSz" val="5" fact="NaN" max="NaN"/>
          </dgm:ruleLst>
        </dgm:layoutNode>
        <dgm:layoutNode name="ChildAccentShape" styleLbl="trBgShp">
          <dgm:alg type="sp"/>
          <dgm:choose name="Name7">
            <dgm:if name="Name8" axis="ch" ptType="node" func="cnt" op="gte" val="1">
              <dgm:shape xmlns:r="http://schemas.openxmlformats.org/officeDocument/2006/relationships" type="rect" r:blip="" zOrderOff="-10">
                <dgm:adjLst/>
              </dgm:shape>
            </dgm:if>
            <dgm:else name="Name9">
              <dgm:shape xmlns:r="http://schemas.openxmlformats.org/officeDocument/2006/relationships" type="rect" r:blip="" hideGeom="1">
                <dgm:adjLst/>
              </dgm:shape>
            </dgm:else>
          </dgm:choose>
          <dgm:presOf/>
        </dgm:layoutNode>
        <dgm:layoutNode name="Image" styleLbl="alignImgPlace1">
          <dgm:alg type="sp"/>
          <dgm:shape xmlns:r="http://schemas.openxmlformats.org/officeDocument/2006/relationships" type="rect" r:blip="" blipPhldr="1">
            <dgm:adjLst/>
          </dgm:shape>
          <dgm:presOf/>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layout7.xml><?xml version="1.0" encoding="utf-8"?>
<dgm:layoutDef xmlns:dgm="http://schemas.openxmlformats.org/drawingml/2006/diagram" xmlns:a="http://schemas.openxmlformats.org/drawingml/2006/main" uniqueId="urn:microsoft.com/office/officeart/2009/3/layout/SnapshotPictureList">
  <dgm:title val=""/>
  <dgm:desc val=""/>
  <dgm:catLst>
    <dgm:cat type="picture" pri="3000"/>
    <dgm:cat type="pictureconvert" pri="3000"/>
  </dgm:catLst>
  <dgm:samp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sampData>
  <dgm:style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styleData>
  <dgm:clr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clrData>
  <dgm:layoutNode name="Name0">
    <dgm:varLst>
      <dgm:chMax/>
      <dgm:chPref/>
      <dgm:dir/>
      <dgm:animLvl val="lvl"/>
    </dgm:varLst>
    <dgm:alg type="snake">
      <dgm:param type="grDir" val="tL"/>
      <dgm:param type="flowDir" val="col"/>
    </dgm:alg>
    <dgm:shape xmlns:r="http://schemas.openxmlformats.org/officeDocument/2006/relationships" r:blip="">
      <dgm:adjLst/>
    </dgm:shape>
    <dgm:constrLst>
      <dgm:constr type="primFontSz" for="des" forName="ChildText" refType="primFontSz" refFor="des" refForName="ParentText" op="lte"/>
      <dgm:constr type="w" for="ch" forName="composite" refType="w"/>
      <dgm:constr type="h" for="ch" forName="composite" refType="h"/>
      <dgm:constr type="sp" refType="h" refFor="ch" refForName="composite" op="equ" fact="0.1"/>
      <dgm:constr type="h" for="ch" forName="sibTrans" refType="h" refFor="ch" refForName="composite" op="equ" fact="0.1"/>
      <dgm:constr type="w" for="ch" forName="sibTrans" refType="h" refFor="ch" refForName="sibTrans" op="equ"/>
    </dgm:constrLst>
    <dgm:forEach name="nodesForEach" axis="ch" ptType="node">
      <dgm:layoutNode name="composite">
        <dgm:alg type="composite">
          <dgm:param type="ar" val="2.0273"/>
        </dgm:alg>
        <dgm:shape xmlns:r="http://schemas.openxmlformats.org/officeDocument/2006/relationships" r:blip="">
          <dgm:adjLst/>
        </dgm:shape>
        <dgm:choose name="Name1">
          <dgm:if name="Name2" func="var" arg="dir" op="equ" val="norm">
            <dgm:constrLst>
              <dgm:constr type="l" for="ch" forName="ParentAccentShape" refType="w" fact="0.0238"/>
              <dgm:constr type="t" for="ch" forName="ParentAccentShape" refType="h" fact="0.107"/>
              <dgm:constr type="w" for="ch" forName="ParentAccentShape" refType="w" fact="0.619"/>
              <dgm:constr type="h" for="ch" forName="ParentAccentShape" refType="h" fact="0.893"/>
              <dgm:constr type="l" for="ch" forName="ParentText" refType="w" fact="0.048"/>
              <dgm:constr type="t" for="ch" forName="ParentText" refType="h" fact="0.845"/>
              <dgm:constr type="w" for="ch" forName="ParentText" refType="w" fact="0.571"/>
              <dgm:constr type="h" for="ch" forName="ParentText" refType="h" fact="0.106"/>
              <dgm:constr type="l" for="ch" forName="ChildText" refType="w" fact="0.668"/>
              <dgm:constr type="t" for="ch" forName="ChildText" refType="h" fact="0.107"/>
              <dgm:constr type="w" for="ch" forName="ChildText" refType="w" fact="0.283"/>
              <dgm:constr type="h" for="ch" forName="ChildText" refType="h" fact="0.893"/>
              <dgm:constr type="l" for="ch" forName="ChildAccentShape" refType="w" fact="0.9762"/>
              <dgm:constr type="t" for="ch" forName="ChildAccentShape" refType="h" fact="0.107"/>
              <dgm:constr type="w" for="ch" forName="ChildAccentShape" refType="w" fact="0.0238"/>
              <dgm:constr type="h" for="ch" forName="ChildAccentShape" refType="h" fact="0.893"/>
              <dgm:constr type="l" for="ch" forName="Image" refType="w" fact="0"/>
              <dgm:constr type="t" for="ch" forName="Image" refType="h" fact="0"/>
              <dgm:constr type="w" for="ch" forName="Image" refType="w" fact="0.5952"/>
              <dgm:constr type="h" for="ch" forName="Image" refType="h" fact="0.8447"/>
            </dgm:constrLst>
          </dgm:if>
          <dgm:else name="Name3">
            <dgm:constrLst>
              <dgm:constr type="l" for="ch" forName="ParentAccentShape" refType="w" fact="0.3572"/>
              <dgm:constr type="t" for="ch" forName="ParentAccentShape" refType="h" fact="0.107"/>
              <dgm:constr type="w" for="ch" forName="ParentAccentShape" refType="w" fact="0.619"/>
              <dgm:constr type="h" for="ch" forName="ParentAccentShape" refType="h" fact="0.893"/>
              <dgm:constr type="l" for="ch" forName="ParentText" refType="w" fact="0.381"/>
              <dgm:constr type="t" for="ch" forName="ParentText" refType="h" fact="0.845"/>
              <dgm:constr type="w" for="ch" forName="ParentText" refType="w" fact="0.571"/>
              <dgm:constr type="h" for="ch" forName="ParentText" refType="h" fact="0.106"/>
              <dgm:constr type="l" for="ch" forName="ChildText" refType="w" fact="0.049"/>
              <dgm:constr type="t" for="ch" forName="ChildText" refType="h" fact="0.107"/>
              <dgm:constr type="w" for="ch" forName="ChildText" refType="w" fact="0.283"/>
              <dgm:constr type="h" for="ch" forName="ChildText" refType="h" fact="0.893"/>
              <dgm:constr type="l" for="ch" forName="ChildAccentShape" refType="w" fact="0"/>
              <dgm:constr type="t" for="ch" forName="ChildAccentShape" refType="h" fact="0.107"/>
              <dgm:constr type="w" for="ch" forName="ChildAccentShape" refType="w" fact="0.0238"/>
              <dgm:constr type="h" for="ch" forName="ChildAccentShape" refType="h" fact="0.893"/>
              <dgm:constr type="l" for="ch" forName="Image" refType="w" fact="0.4048"/>
              <dgm:constr type="t" for="ch" forName="Image" refType="h" fact="0"/>
              <dgm:constr type="w" for="ch" forName="Image" refType="w" fact="0.5952"/>
              <dgm:constr type="h" for="ch" forName="Image" refType="h" fact="0.8447"/>
            </dgm:constrLst>
          </dgm:else>
        </dgm:choose>
        <dgm:layoutNode name="ParentAccentShape" styleLbl="trBgShp">
          <dgm:alg type="sp"/>
          <dgm:shape xmlns:r="http://schemas.openxmlformats.org/officeDocument/2006/relationships" type="frame" r:blip="" zOrderOff="-10">
            <dgm:adjLst>
              <dgm:adj idx="1" val="0.0545"/>
            </dgm:adjLst>
          </dgm:shape>
          <dgm:presOf/>
        </dgm:layoutNode>
        <dgm:layoutNode name="ParentText" styleLbl="revTx">
          <dgm:varLst>
            <dgm:chMax val="1"/>
            <dgm:chPref val="1"/>
            <dgm:bulletEnabled val="1"/>
          </dgm:varLst>
          <dgm:alg type="tx">
            <dgm:param type="parTxLTRAlign" val="l"/>
          </dgm:alg>
          <dgm:shape xmlns:r="http://schemas.openxmlformats.org/officeDocument/2006/relationships" type="rect" r:blip="" zOrderOff="10">
            <dgm:adjLst/>
          </dgm:shape>
          <dgm:presOf axis="self" ptType="node"/>
          <dgm:constrLst>
            <dgm:constr type="lMarg" refType="primFontSz" fact="0.8"/>
            <dgm:constr type="rMarg" refType="primFontSz" fact="0.8"/>
            <dgm:constr type="tMarg" refType="primFontSz" fact="0.3"/>
            <dgm:constr type="bMarg" refType="primFontSz" fact="0.3"/>
          </dgm:constrLst>
          <dgm:ruleLst>
            <dgm:rule type="primFontSz" val="5" fact="NaN" max="NaN"/>
          </dgm:ruleLst>
        </dgm:layoutNode>
        <dgm:layoutNode name="ChildText" styleLbl="revTx">
          <dgm:varLst>
            <dgm:chMax val="0"/>
            <dgm:chPref val="0"/>
          </dgm:varLst>
          <dgm:alg type="tx">
            <dgm:param type="parTxLTRAlign" val="l"/>
            <dgm:param type="txAnchorVert" val="t"/>
          </dgm:alg>
          <dgm:shape xmlns:r="http://schemas.openxmlformats.org/officeDocument/2006/relationships" type="rect" r:blip="" zOrderOff="10">
            <dgm:adjLst/>
          </dgm:shape>
          <dgm:choose name="Name4">
            <dgm:if name="Name5" axis="ch" ptType="node" func="cnt" op="gte" val="1">
              <dgm:presOf axis="des" ptType="node"/>
            </dgm:if>
            <dgm:else name="Name6">
              <dgm:presOf/>
            </dgm:else>
          </dgm:choose>
          <dgm:constrLst>
            <dgm:constr type="lMarg" refType="primFontSz" fact="0"/>
            <dgm:constr type="rMarg" refType="primFontSz" fact="0"/>
            <dgm:constr type="tMarg" refType="primFontSz" fact="0"/>
            <dgm:constr type="bMarg" refType="primFontSz" fact="0"/>
          </dgm:constrLst>
          <dgm:ruleLst>
            <dgm:rule type="primFontSz" val="5" fact="NaN" max="NaN"/>
          </dgm:ruleLst>
        </dgm:layoutNode>
        <dgm:layoutNode name="ChildAccentShape" styleLbl="trBgShp">
          <dgm:alg type="sp"/>
          <dgm:choose name="Name7">
            <dgm:if name="Name8" axis="ch" ptType="node" func="cnt" op="gte" val="1">
              <dgm:shape xmlns:r="http://schemas.openxmlformats.org/officeDocument/2006/relationships" type="rect" r:blip="" zOrderOff="-10">
                <dgm:adjLst/>
              </dgm:shape>
            </dgm:if>
            <dgm:else name="Name9">
              <dgm:shape xmlns:r="http://schemas.openxmlformats.org/officeDocument/2006/relationships" type="rect" r:blip="" hideGeom="1">
                <dgm:adjLst/>
              </dgm:shape>
            </dgm:else>
          </dgm:choose>
          <dgm:presOf/>
        </dgm:layoutNode>
        <dgm:layoutNode name="Image" styleLbl="alignImgPlace1">
          <dgm:alg type="sp"/>
          <dgm:shape xmlns:r="http://schemas.openxmlformats.org/officeDocument/2006/relationships" type="rect" r:blip="" blipPhldr="1">
            <dgm:adjLst/>
          </dgm:shape>
          <dgm:presOf/>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layout8.xml><?xml version="1.0" encoding="utf-8"?>
<dgm:layoutDef xmlns:dgm="http://schemas.openxmlformats.org/drawingml/2006/diagram" xmlns:a="http://schemas.openxmlformats.org/drawingml/2006/main" uniqueId="urn:microsoft.com/office/officeart/2009/3/layout/SnapshotPictureList">
  <dgm:title val=""/>
  <dgm:desc val=""/>
  <dgm:catLst>
    <dgm:cat type="picture" pri="3000"/>
    <dgm:cat type="pictureconvert" pri="3000"/>
  </dgm:catLst>
  <dgm:samp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sampData>
  <dgm:style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styleData>
  <dgm:clr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clrData>
  <dgm:layoutNode name="Name0">
    <dgm:varLst>
      <dgm:chMax/>
      <dgm:chPref/>
      <dgm:dir/>
      <dgm:animLvl val="lvl"/>
    </dgm:varLst>
    <dgm:alg type="snake">
      <dgm:param type="grDir" val="tL"/>
      <dgm:param type="flowDir" val="col"/>
    </dgm:alg>
    <dgm:shape xmlns:r="http://schemas.openxmlformats.org/officeDocument/2006/relationships" r:blip="">
      <dgm:adjLst/>
    </dgm:shape>
    <dgm:constrLst>
      <dgm:constr type="primFontSz" for="des" forName="ChildText" refType="primFontSz" refFor="des" refForName="ParentText" op="lte"/>
      <dgm:constr type="w" for="ch" forName="composite" refType="w"/>
      <dgm:constr type="h" for="ch" forName="composite" refType="h"/>
      <dgm:constr type="sp" refType="h" refFor="ch" refForName="composite" op="equ" fact="0.1"/>
      <dgm:constr type="h" for="ch" forName="sibTrans" refType="h" refFor="ch" refForName="composite" op="equ" fact="0.1"/>
      <dgm:constr type="w" for="ch" forName="sibTrans" refType="h" refFor="ch" refForName="sibTrans" op="equ"/>
    </dgm:constrLst>
    <dgm:forEach name="nodesForEach" axis="ch" ptType="node">
      <dgm:layoutNode name="composite">
        <dgm:alg type="composite">
          <dgm:param type="ar" val="2.0273"/>
        </dgm:alg>
        <dgm:shape xmlns:r="http://schemas.openxmlformats.org/officeDocument/2006/relationships" r:blip="">
          <dgm:adjLst/>
        </dgm:shape>
        <dgm:choose name="Name1">
          <dgm:if name="Name2" func="var" arg="dir" op="equ" val="norm">
            <dgm:constrLst>
              <dgm:constr type="l" for="ch" forName="ParentAccentShape" refType="w" fact="0.0238"/>
              <dgm:constr type="t" for="ch" forName="ParentAccentShape" refType="h" fact="0.107"/>
              <dgm:constr type="w" for="ch" forName="ParentAccentShape" refType="w" fact="0.619"/>
              <dgm:constr type="h" for="ch" forName="ParentAccentShape" refType="h" fact="0.893"/>
              <dgm:constr type="l" for="ch" forName="ParentText" refType="w" fact="0.048"/>
              <dgm:constr type="t" for="ch" forName="ParentText" refType="h" fact="0.845"/>
              <dgm:constr type="w" for="ch" forName="ParentText" refType="w" fact="0.571"/>
              <dgm:constr type="h" for="ch" forName="ParentText" refType="h" fact="0.106"/>
              <dgm:constr type="l" for="ch" forName="ChildText" refType="w" fact="0.668"/>
              <dgm:constr type="t" for="ch" forName="ChildText" refType="h" fact="0.107"/>
              <dgm:constr type="w" for="ch" forName="ChildText" refType="w" fact="0.283"/>
              <dgm:constr type="h" for="ch" forName="ChildText" refType="h" fact="0.893"/>
              <dgm:constr type="l" for="ch" forName="ChildAccentShape" refType="w" fact="0.9762"/>
              <dgm:constr type="t" for="ch" forName="ChildAccentShape" refType="h" fact="0.107"/>
              <dgm:constr type="w" for="ch" forName="ChildAccentShape" refType="w" fact="0.0238"/>
              <dgm:constr type="h" for="ch" forName="ChildAccentShape" refType="h" fact="0.893"/>
              <dgm:constr type="l" for="ch" forName="Image" refType="w" fact="0"/>
              <dgm:constr type="t" for="ch" forName="Image" refType="h" fact="0"/>
              <dgm:constr type="w" for="ch" forName="Image" refType="w" fact="0.5952"/>
              <dgm:constr type="h" for="ch" forName="Image" refType="h" fact="0.8447"/>
            </dgm:constrLst>
          </dgm:if>
          <dgm:else name="Name3">
            <dgm:constrLst>
              <dgm:constr type="l" for="ch" forName="ParentAccentShape" refType="w" fact="0.3572"/>
              <dgm:constr type="t" for="ch" forName="ParentAccentShape" refType="h" fact="0.107"/>
              <dgm:constr type="w" for="ch" forName="ParentAccentShape" refType="w" fact="0.619"/>
              <dgm:constr type="h" for="ch" forName="ParentAccentShape" refType="h" fact="0.893"/>
              <dgm:constr type="l" for="ch" forName="ParentText" refType="w" fact="0.381"/>
              <dgm:constr type="t" for="ch" forName="ParentText" refType="h" fact="0.845"/>
              <dgm:constr type="w" for="ch" forName="ParentText" refType="w" fact="0.571"/>
              <dgm:constr type="h" for="ch" forName="ParentText" refType="h" fact="0.106"/>
              <dgm:constr type="l" for="ch" forName="ChildText" refType="w" fact="0.049"/>
              <dgm:constr type="t" for="ch" forName="ChildText" refType="h" fact="0.107"/>
              <dgm:constr type="w" for="ch" forName="ChildText" refType="w" fact="0.283"/>
              <dgm:constr type="h" for="ch" forName="ChildText" refType="h" fact="0.893"/>
              <dgm:constr type="l" for="ch" forName="ChildAccentShape" refType="w" fact="0"/>
              <dgm:constr type="t" for="ch" forName="ChildAccentShape" refType="h" fact="0.107"/>
              <dgm:constr type="w" for="ch" forName="ChildAccentShape" refType="w" fact="0.0238"/>
              <dgm:constr type="h" for="ch" forName="ChildAccentShape" refType="h" fact="0.893"/>
              <dgm:constr type="l" for="ch" forName="Image" refType="w" fact="0.4048"/>
              <dgm:constr type="t" for="ch" forName="Image" refType="h" fact="0"/>
              <dgm:constr type="w" for="ch" forName="Image" refType="w" fact="0.5952"/>
              <dgm:constr type="h" for="ch" forName="Image" refType="h" fact="0.8447"/>
            </dgm:constrLst>
          </dgm:else>
        </dgm:choose>
        <dgm:layoutNode name="ParentAccentShape" styleLbl="trBgShp">
          <dgm:alg type="sp"/>
          <dgm:shape xmlns:r="http://schemas.openxmlformats.org/officeDocument/2006/relationships" type="frame" r:blip="" zOrderOff="-10">
            <dgm:adjLst>
              <dgm:adj idx="1" val="0.0545"/>
            </dgm:adjLst>
          </dgm:shape>
          <dgm:presOf/>
        </dgm:layoutNode>
        <dgm:layoutNode name="ParentText" styleLbl="revTx">
          <dgm:varLst>
            <dgm:chMax val="1"/>
            <dgm:chPref val="1"/>
            <dgm:bulletEnabled val="1"/>
          </dgm:varLst>
          <dgm:alg type="tx">
            <dgm:param type="parTxLTRAlign" val="l"/>
          </dgm:alg>
          <dgm:shape xmlns:r="http://schemas.openxmlformats.org/officeDocument/2006/relationships" type="rect" r:blip="" zOrderOff="10">
            <dgm:adjLst/>
          </dgm:shape>
          <dgm:presOf axis="self" ptType="node"/>
          <dgm:constrLst>
            <dgm:constr type="lMarg" refType="primFontSz" fact="0.8"/>
            <dgm:constr type="rMarg" refType="primFontSz" fact="0.8"/>
            <dgm:constr type="tMarg" refType="primFontSz" fact="0.3"/>
            <dgm:constr type="bMarg" refType="primFontSz" fact="0.3"/>
          </dgm:constrLst>
          <dgm:ruleLst>
            <dgm:rule type="primFontSz" val="5" fact="NaN" max="NaN"/>
          </dgm:ruleLst>
        </dgm:layoutNode>
        <dgm:layoutNode name="ChildText" styleLbl="revTx">
          <dgm:varLst>
            <dgm:chMax val="0"/>
            <dgm:chPref val="0"/>
          </dgm:varLst>
          <dgm:alg type="tx">
            <dgm:param type="parTxLTRAlign" val="l"/>
            <dgm:param type="txAnchorVert" val="t"/>
          </dgm:alg>
          <dgm:shape xmlns:r="http://schemas.openxmlformats.org/officeDocument/2006/relationships" type="rect" r:blip="" zOrderOff="10">
            <dgm:adjLst/>
          </dgm:shape>
          <dgm:choose name="Name4">
            <dgm:if name="Name5" axis="ch" ptType="node" func="cnt" op="gte" val="1">
              <dgm:presOf axis="des" ptType="node"/>
            </dgm:if>
            <dgm:else name="Name6">
              <dgm:presOf/>
            </dgm:else>
          </dgm:choose>
          <dgm:constrLst>
            <dgm:constr type="lMarg" refType="primFontSz" fact="0"/>
            <dgm:constr type="rMarg" refType="primFontSz" fact="0"/>
            <dgm:constr type="tMarg" refType="primFontSz" fact="0"/>
            <dgm:constr type="bMarg" refType="primFontSz" fact="0"/>
          </dgm:constrLst>
          <dgm:ruleLst>
            <dgm:rule type="primFontSz" val="5" fact="NaN" max="NaN"/>
          </dgm:ruleLst>
        </dgm:layoutNode>
        <dgm:layoutNode name="ChildAccentShape" styleLbl="trBgShp">
          <dgm:alg type="sp"/>
          <dgm:choose name="Name7">
            <dgm:if name="Name8" axis="ch" ptType="node" func="cnt" op="gte" val="1">
              <dgm:shape xmlns:r="http://schemas.openxmlformats.org/officeDocument/2006/relationships" type="rect" r:blip="" zOrderOff="-10">
                <dgm:adjLst/>
              </dgm:shape>
            </dgm:if>
            <dgm:else name="Name9">
              <dgm:shape xmlns:r="http://schemas.openxmlformats.org/officeDocument/2006/relationships" type="rect" r:blip="" hideGeom="1">
                <dgm:adjLst/>
              </dgm:shape>
            </dgm:else>
          </dgm:choose>
          <dgm:presOf/>
        </dgm:layoutNode>
        <dgm:layoutNode name="Image" styleLbl="alignImgPlace1">
          <dgm:alg type="sp"/>
          <dgm:shape xmlns:r="http://schemas.openxmlformats.org/officeDocument/2006/relationships" type="rect" r:blip="" blipPhldr="1">
            <dgm:adjLst/>
          </dgm:shape>
          <dgm:presOf/>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layout9.xml><?xml version="1.0" encoding="utf-8"?>
<dgm:layoutDef xmlns:dgm="http://schemas.openxmlformats.org/drawingml/2006/diagram" xmlns:a="http://schemas.openxmlformats.org/drawingml/2006/main" uniqueId="urn:microsoft.com/office/officeart/2009/3/layout/SnapshotPictureList">
  <dgm:title val=""/>
  <dgm:desc val=""/>
  <dgm:catLst>
    <dgm:cat type="picture" pri="3000"/>
    <dgm:cat type="pictureconvert" pri="3000"/>
  </dgm:catLst>
  <dgm:samp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sampData>
  <dgm:style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styleData>
  <dgm:clrData>
    <dgm:dataModel>
      <dgm:ptLst>
        <dgm:pt modelId="0" type="doc"/>
        <dgm:pt modelId="10">
          <dgm:prSet phldr="1"/>
        </dgm:pt>
        <dgm:pt modelId="11">
          <dgm:prSet phldr="1"/>
        </dgm:pt>
      </dgm:ptLst>
      <dgm:cxnLst>
        <dgm:cxn modelId="40" srcId="0" destId="10" srcOrd="0" destOrd="0"/>
        <dgm:cxn modelId="12" srcId="10" destId="11" srcOrd="0" destOrd="0"/>
      </dgm:cxnLst>
      <dgm:bg/>
      <dgm:whole/>
    </dgm:dataModel>
  </dgm:clrData>
  <dgm:layoutNode name="Name0">
    <dgm:varLst>
      <dgm:chMax/>
      <dgm:chPref/>
      <dgm:dir/>
      <dgm:animLvl val="lvl"/>
    </dgm:varLst>
    <dgm:alg type="snake">
      <dgm:param type="grDir" val="tL"/>
      <dgm:param type="flowDir" val="col"/>
    </dgm:alg>
    <dgm:shape xmlns:r="http://schemas.openxmlformats.org/officeDocument/2006/relationships" r:blip="">
      <dgm:adjLst/>
    </dgm:shape>
    <dgm:constrLst>
      <dgm:constr type="primFontSz" for="des" forName="ChildText" refType="primFontSz" refFor="des" refForName="ParentText" op="lte"/>
      <dgm:constr type="w" for="ch" forName="composite" refType="w"/>
      <dgm:constr type="h" for="ch" forName="composite" refType="h"/>
      <dgm:constr type="sp" refType="h" refFor="ch" refForName="composite" op="equ" fact="0.1"/>
      <dgm:constr type="h" for="ch" forName="sibTrans" refType="h" refFor="ch" refForName="composite" op="equ" fact="0.1"/>
      <dgm:constr type="w" for="ch" forName="sibTrans" refType="h" refFor="ch" refForName="sibTrans" op="equ"/>
    </dgm:constrLst>
    <dgm:forEach name="nodesForEach" axis="ch" ptType="node">
      <dgm:layoutNode name="composite">
        <dgm:alg type="composite">
          <dgm:param type="ar" val="2.0273"/>
        </dgm:alg>
        <dgm:shape xmlns:r="http://schemas.openxmlformats.org/officeDocument/2006/relationships" r:blip="">
          <dgm:adjLst/>
        </dgm:shape>
        <dgm:choose name="Name1">
          <dgm:if name="Name2" func="var" arg="dir" op="equ" val="norm">
            <dgm:constrLst>
              <dgm:constr type="l" for="ch" forName="ParentAccentShape" refType="w" fact="0.0238"/>
              <dgm:constr type="t" for="ch" forName="ParentAccentShape" refType="h" fact="0.107"/>
              <dgm:constr type="w" for="ch" forName="ParentAccentShape" refType="w" fact="0.619"/>
              <dgm:constr type="h" for="ch" forName="ParentAccentShape" refType="h" fact="0.893"/>
              <dgm:constr type="l" for="ch" forName="ParentText" refType="w" fact="0.048"/>
              <dgm:constr type="t" for="ch" forName="ParentText" refType="h" fact="0.845"/>
              <dgm:constr type="w" for="ch" forName="ParentText" refType="w" fact="0.571"/>
              <dgm:constr type="h" for="ch" forName="ParentText" refType="h" fact="0.106"/>
              <dgm:constr type="l" for="ch" forName="ChildText" refType="w" fact="0.668"/>
              <dgm:constr type="t" for="ch" forName="ChildText" refType="h" fact="0.107"/>
              <dgm:constr type="w" for="ch" forName="ChildText" refType="w" fact="0.283"/>
              <dgm:constr type="h" for="ch" forName="ChildText" refType="h" fact="0.893"/>
              <dgm:constr type="l" for="ch" forName="ChildAccentShape" refType="w" fact="0.9762"/>
              <dgm:constr type="t" for="ch" forName="ChildAccentShape" refType="h" fact="0.107"/>
              <dgm:constr type="w" for="ch" forName="ChildAccentShape" refType="w" fact="0.0238"/>
              <dgm:constr type="h" for="ch" forName="ChildAccentShape" refType="h" fact="0.893"/>
              <dgm:constr type="l" for="ch" forName="Image" refType="w" fact="0"/>
              <dgm:constr type="t" for="ch" forName="Image" refType="h" fact="0"/>
              <dgm:constr type="w" for="ch" forName="Image" refType="w" fact="0.5952"/>
              <dgm:constr type="h" for="ch" forName="Image" refType="h" fact="0.8447"/>
            </dgm:constrLst>
          </dgm:if>
          <dgm:else name="Name3">
            <dgm:constrLst>
              <dgm:constr type="l" for="ch" forName="ParentAccentShape" refType="w" fact="0.3572"/>
              <dgm:constr type="t" for="ch" forName="ParentAccentShape" refType="h" fact="0.107"/>
              <dgm:constr type="w" for="ch" forName="ParentAccentShape" refType="w" fact="0.619"/>
              <dgm:constr type="h" for="ch" forName="ParentAccentShape" refType="h" fact="0.893"/>
              <dgm:constr type="l" for="ch" forName="ParentText" refType="w" fact="0.381"/>
              <dgm:constr type="t" for="ch" forName="ParentText" refType="h" fact="0.845"/>
              <dgm:constr type="w" for="ch" forName="ParentText" refType="w" fact="0.571"/>
              <dgm:constr type="h" for="ch" forName="ParentText" refType="h" fact="0.106"/>
              <dgm:constr type="l" for="ch" forName="ChildText" refType="w" fact="0.049"/>
              <dgm:constr type="t" for="ch" forName="ChildText" refType="h" fact="0.107"/>
              <dgm:constr type="w" for="ch" forName="ChildText" refType="w" fact="0.283"/>
              <dgm:constr type="h" for="ch" forName="ChildText" refType="h" fact="0.893"/>
              <dgm:constr type="l" for="ch" forName="ChildAccentShape" refType="w" fact="0"/>
              <dgm:constr type="t" for="ch" forName="ChildAccentShape" refType="h" fact="0.107"/>
              <dgm:constr type="w" for="ch" forName="ChildAccentShape" refType="w" fact="0.0238"/>
              <dgm:constr type="h" for="ch" forName="ChildAccentShape" refType="h" fact="0.893"/>
              <dgm:constr type="l" for="ch" forName="Image" refType="w" fact="0.4048"/>
              <dgm:constr type="t" for="ch" forName="Image" refType="h" fact="0"/>
              <dgm:constr type="w" for="ch" forName="Image" refType="w" fact="0.5952"/>
              <dgm:constr type="h" for="ch" forName="Image" refType="h" fact="0.8447"/>
            </dgm:constrLst>
          </dgm:else>
        </dgm:choose>
        <dgm:layoutNode name="ParentAccentShape" styleLbl="trBgShp">
          <dgm:alg type="sp"/>
          <dgm:shape xmlns:r="http://schemas.openxmlformats.org/officeDocument/2006/relationships" type="frame" r:blip="" zOrderOff="-10">
            <dgm:adjLst>
              <dgm:adj idx="1" val="0.0545"/>
            </dgm:adjLst>
          </dgm:shape>
          <dgm:presOf/>
        </dgm:layoutNode>
        <dgm:layoutNode name="ParentText" styleLbl="revTx">
          <dgm:varLst>
            <dgm:chMax val="1"/>
            <dgm:chPref val="1"/>
            <dgm:bulletEnabled val="1"/>
          </dgm:varLst>
          <dgm:alg type="tx">
            <dgm:param type="parTxLTRAlign" val="l"/>
          </dgm:alg>
          <dgm:shape xmlns:r="http://schemas.openxmlformats.org/officeDocument/2006/relationships" type="rect" r:blip="" zOrderOff="10">
            <dgm:adjLst/>
          </dgm:shape>
          <dgm:presOf axis="self" ptType="node"/>
          <dgm:constrLst>
            <dgm:constr type="lMarg" refType="primFontSz" fact="0.8"/>
            <dgm:constr type="rMarg" refType="primFontSz" fact="0.8"/>
            <dgm:constr type="tMarg" refType="primFontSz" fact="0.3"/>
            <dgm:constr type="bMarg" refType="primFontSz" fact="0.3"/>
          </dgm:constrLst>
          <dgm:ruleLst>
            <dgm:rule type="primFontSz" val="5" fact="NaN" max="NaN"/>
          </dgm:ruleLst>
        </dgm:layoutNode>
        <dgm:layoutNode name="ChildText" styleLbl="revTx">
          <dgm:varLst>
            <dgm:chMax val="0"/>
            <dgm:chPref val="0"/>
          </dgm:varLst>
          <dgm:alg type="tx">
            <dgm:param type="parTxLTRAlign" val="l"/>
            <dgm:param type="txAnchorVert" val="t"/>
          </dgm:alg>
          <dgm:shape xmlns:r="http://schemas.openxmlformats.org/officeDocument/2006/relationships" type="rect" r:blip="" zOrderOff="10">
            <dgm:adjLst/>
          </dgm:shape>
          <dgm:choose name="Name4">
            <dgm:if name="Name5" axis="ch" ptType="node" func="cnt" op="gte" val="1">
              <dgm:presOf axis="des" ptType="node"/>
            </dgm:if>
            <dgm:else name="Name6">
              <dgm:presOf/>
            </dgm:else>
          </dgm:choose>
          <dgm:constrLst>
            <dgm:constr type="lMarg" refType="primFontSz" fact="0"/>
            <dgm:constr type="rMarg" refType="primFontSz" fact="0"/>
            <dgm:constr type="tMarg" refType="primFontSz" fact="0"/>
            <dgm:constr type="bMarg" refType="primFontSz" fact="0"/>
          </dgm:constrLst>
          <dgm:ruleLst>
            <dgm:rule type="primFontSz" val="5" fact="NaN" max="NaN"/>
          </dgm:ruleLst>
        </dgm:layoutNode>
        <dgm:layoutNode name="ChildAccentShape" styleLbl="trBgShp">
          <dgm:alg type="sp"/>
          <dgm:choose name="Name7">
            <dgm:if name="Name8" axis="ch" ptType="node" func="cnt" op="gte" val="1">
              <dgm:shape xmlns:r="http://schemas.openxmlformats.org/officeDocument/2006/relationships" type="rect" r:blip="" zOrderOff="-10">
                <dgm:adjLst/>
              </dgm:shape>
            </dgm:if>
            <dgm:else name="Name9">
              <dgm:shape xmlns:r="http://schemas.openxmlformats.org/officeDocument/2006/relationships" type="rect" r:blip="" hideGeom="1">
                <dgm:adjLst/>
              </dgm:shape>
            </dgm:else>
          </dgm:choose>
          <dgm:presOf/>
        </dgm:layoutNode>
        <dgm:layoutNode name="Image" styleLbl="alignImgPlace1">
          <dgm:alg type="sp"/>
          <dgm:shape xmlns:r="http://schemas.openxmlformats.org/officeDocument/2006/relationships" type="rect" r:blip="" blipPhldr="1">
            <dgm:adjLst/>
          </dgm:shape>
          <dgm:presOf/>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5.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6.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7.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8.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9.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Θέμα του Office">
  <a:themeElements>
    <a:clrScheme name="reileap">
      <a:dk1>
        <a:sysClr val="windowText" lastClr="000000"/>
      </a:dk1>
      <a:lt1>
        <a:sysClr val="window" lastClr="FFFFFF"/>
      </a:lt1>
      <a:dk2>
        <a:srgbClr val="134770"/>
      </a:dk2>
      <a:lt2>
        <a:srgbClr val="82FFFF"/>
      </a:lt2>
      <a:accent1>
        <a:srgbClr val="0094AF"/>
      </a:accent1>
      <a:accent2>
        <a:srgbClr val="FECC00"/>
      </a:accent2>
      <a:accent3>
        <a:srgbClr val="DD2E02"/>
      </a:accent3>
      <a:accent4>
        <a:srgbClr val="1DAF38"/>
      </a:accent4>
      <a:accent5>
        <a:srgbClr val="189430"/>
      </a:accent5>
      <a:accent6>
        <a:srgbClr val="005664"/>
      </a:accent6>
      <a:hlink>
        <a:srgbClr val="B258D3"/>
      </a:hlink>
      <a:folHlink>
        <a:srgbClr val="63A0CC"/>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4955FC-481B-4C59-85F8-66C807339D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TotalTime>
  <Pages>28</Pages>
  <Words>5941</Words>
  <Characters>33870</Characters>
  <Application>Microsoft Office Word</Application>
  <DocSecurity>0</DocSecurity>
  <Lines>282</Lines>
  <Paragraphs>79</Paragraphs>
  <ScaleCrop>false</ScaleCrop>
  <HeadingPairs>
    <vt:vector size="6" baseType="variant">
      <vt:variant>
        <vt:lpstr>Τίτλος</vt:lpstr>
      </vt:variant>
      <vt:variant>
        <vt:i4>1</vt:i4>
      </vt:variant>
      <vt:variant>
        <vt:lpstr>Title</vt:lpstr>
      </vt:variant>
      <vt:variant>
        <vt:i4>1</vt:i4>
      </vt:variant>
      <vt:variant>
        <vt:lpstr>Titlu</vt:lpstr>
      </vt:variant>
      <vt:variant>
        <vt:i4>1</vt:i4>
      </vt:variant>
    </vt:vector>
  </HeadingPairs>
  <TitlesOfParts>
    <vt:vector size="3" baseType="lpstr">
      <vt:lpstr>Deliverable D2.1. Modular Course</vt:lpstr>
      <vt:lpstr>Deliverable D2.1. Modular Course</vt:lpstr>
      <vt:lpstr>Deliverable D2.1. Modular Course</vt:lpstr>
    </vt:vector>
  </TitlesOfParts>
  <Company/>
  <LinksUpToDate>false</LinksUpToDate>
  <CharactersWithSpaces>39732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Teslim Edilebilir D2.1. Modüler Kurs</dc:title>
  <dc:subject>WP4: S</dc:subject>
  <dc:creator>Lina Tsakalou</dc:creator>
  <cp:keywords/>
  <dc:description/>
  <cp:lastModifiedBy>Yusuf Koc</cp:lastModifiedBy>
  <cp:revision>5</cp:revision>
  <cp:lastPrinted>2023-04-05T08:50:00Z</cp:lastPrinted>
  <dcterms:created xsi:type="dcterms:W3CDTF">2024-01-22T17:59:00Z</dcterms:created>
  <dcterms:modified xsi:type="dcterms:W3CDTF">2024-12-05T13:33:00Z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ee99a70eace9f5c46994a95386fca740443c38d6315ea3912bc97050ab5645c8</vt:lpwstr>
  </property>
</Properties>
</file>