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F3" w:rsidRPr="00C644B6" w:rsidRDefault="00C85AA2" w:rsidP="00167338">
      <w:pPr>
        <w:keepNext/>
        <w:keepLines/>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4.2pt;width:57.6pt;height:57.6pt;z-index:251657216;visibility:visible;mso-wrap-edited:f">
            <v:imagedata r:id="rId5" o:title=""/>
            <w10:wrap type="topAndBottom"/>
          </v:shape>
          <o:OLEObject Type="Embed" ProgID="Word.Picture.8" ShapeID="_x0000_s1026" DrawAspect="Content" ObjectID="_1590872731" r:id="rId6"/>
        </w:object>
      </w:r>
    </w:p>
    <w:p w:rsidR="003771F3" w:rsidRPr="00C644B6" w:rsidRDefault="003771F3" w:rsidP="00167338">
      <w:pPr>
        <w:keepNext/>
        <w:keepLines/>
        <w:spacing w:line="360" w:lineRule="auto"/>
        <w:jc w:val="center"/>
        <w:rPr>
          <w:b/>
          <w:bCs/>
        </w:rPr>
      </w:pPr>
      <w:r w:rsidRPr="00C644B6">
        <w:rPr>
          <w:b/>
          <w:bCs/>
        </w:rPr>
        <w:t>ΠΑΝΕΠΙΣΤΗΜΙΟ ΑΙΓΑΙΟΥ</w:t>
      </w:r>
    </w:p>
    <w:p w:rsidR="003771F3" w:rsidRPr="00C644B6" w:rsidRDefault="003771F3" w:rsidP="00167338">
      <w:pPr>
        <w:keepNext/>
        <w:keepLines/>
        <w:spacing w:line="360" w:lineRule="auto"/>
        <w:jc w:val="center"/>
        <w:rPr>
          <w:b/>
          <w:bCs/>
        </w:rPr>
      </w:pPr>
      <w:r w:rsidRPr="00C644B6">
        <w:rPr>
          <w:b/>
          <w:bCs/>
        </w:rPr>
        <w:t>ΤΜΗΜΑ ΔΙΟΙΚΗΣΗΣ ΕΠΙΧΕΙΡΗΣΕΩΝ</w:t>
      </w:r>
    </w:p>
    <w:p w:rsidR="003771F3" w:rsidRPr="00C644B6" w:rsidRDefault="003771F3" w:rsidP="00167338">
      <w:pPr>
        <w:keepNext/>
        <w:keepLines/>
        <w:spacing w:line="360" w:lineRule="auto"/>
        <w:jc w:val="center"/>
        <w:rPr>
          <w:b/>
          <w:bCs/>
        </w:rPr>
      </w:pPr>
      <w:r w:rsidRPr="00C644B6">
        <w:rPr>
          <w:b/>
          <w:bCs/>
        </w:rPr>
        <w:t xml:space="preserve">ΕΞΕΤΑΣΕΙΣ ΠΕΡΙΟΔΟΥ </w:t>
      </w:r>
      <w:r w:rsidR="002B49AD" w:rsidRPr="00C644B6">
        <w:rPr>
          <w:b/>
          <w:bCs/>
        </w:rPr>
        <w:t>ΙΟΥΝ</w:t>
      </w:r>
      <w:r w:rsidRPr="00C644B6">
        <w:rPr>
          <w:b/>
          <w:bCs/>
        </w:rPr>
        <w:t>ΙΟΥ 20</w:t>
      </w:r>
      <w:r w:rsidR="00757B6D" w:rsidRPr="00C644B6">
        <w:rPr>
          <w:b/>
          <w:bCs/>
        </w:rPr>
        <w:t>1</w:t>
      </w:r>
      <w:r w:rsidR="002B49AD" w:rsidRPr="00C644B6">
        <w:rPr>
          <w:b/>
          <w:bCs/>
        </w:rPr>
        <w:t>8</w:t>
      </w:r>
    </w:p>
    <w:p w:rsidR="00D14883" w:rsidRPr="00C644B6" w:rsidRDefault="003771F3" w:rsidP="00167338">
      <w:pPr>
        <w:keepNext/>
        <w:keepLines/>
        <w:ind w:left="360"/>
        <w:rPr>
          <w:b/>
          <w:color w:val="0000FF"/>
        </w:rPr>
      </w:pPr>
      <w:r w:rsidRPr="00C644B6">
        <w:t xml:space="preserve">ΜΑΘΗΜΑ : </w:t>
      </w:r>
      <w:r w:rsidR="00D14883" w:rsidRPr="00C644B6">
        <w:rPr>
          <w:b/>
          <w:color w:val="0000FF"/>
        </w:rPr>
        <w:t xml:space="preserve">Διοίκηση </w:t>
      </w:r>
      <w:proofErr w:type="spellStart"/>
      <w:r w:rsidR="00D14883" w:rsidRPr="00C644B6">
        <w:rPr>
          <w:b/>
          <w:color w:val="0000FF"/>
        </w:rPr>
        <w:t>Logistics</w:t>
      </w:r>
      <w:proofErr w:type="spellEnd"/>
      <w:r w:rsidR="00D14883" w:rsidRPr="00C644B6">
        <w:rPr>
          <w:b/>
          <w:color w:val="0000FF"/>
        </w:rPr>
        <w:t xml:space="preserve"> </w:t>
      </w:r>
    </w:p>
    <w:p w:rsidR="003771F3" w:rsidRPr="00C644B6" w:rsidRDefault="003771F3" w:rsidP="00167338">
      <w:pPr>
        <w:keepNext/>
        <w:keepLines/>
      </w:pPr>
    </w:p>
    <w:p w:rsidR="0082390B" w:rsidRPr="00C644B6" w:rsidRDefault="0082390B" w:rsidP="00167338">
      <w:pPr>
        <w:keepNext/>
        <w:keepLines/>
        <w:jc w:val="right"/>
        <w:outlineLvl w:val="0"/>
      </w:pPr>
      <w:r w:rsidRPr="00C644B6">
        <w:t xml:space="preserve">Χίος </w:t>
      </w:r>
      <w:r w:rsidR="002B49AD" w:rsidRPr="00C644B6">
        <w:t>12</w:t>
      </w:r>
      <w:r w:rsidRPr="00C644B6">
        <w:t xml:space="preserve"> </w:t>
      </w:r>
      <w:r w:rsidR="0020580F" w:rsidRPr="00C644B6">
        <w:t>Ιουνίου</w:t>
      </w:r>
      <w:r w:rsidRPr="00C644B6">
        <w:t xml:space="preserve"> 20</w:t>
      </w:r>
      <w:r w:rsidR="002B49AD" w:rsidRPr="00C644B6">
        <w:t>18</w:t>
      </w:r>
    </w:p>
    <w:p w:rsidR="00C32259" w:rsidRPr="00C644B6" w:rsidRDefault="00C32259" w:rsidP="00167338">
      <w:pPr>
        <w:keepNext/>
        <w:keepLines/>
      </w:pPr>
    </w:p>
    <w:p w:rsidR="00492C96" w:rsidRPr="00167338" w:rsidRDefault="005C79BA" w:rsidP="00167338">
      <w:pPr>
        <w:keepNext/>
        <w:keepLines/>
        <w:outlineLvl w:val="0"/>
        <w:rPr>
          <w:b/>
        </w:rPr>
      </w:pPr>
      <w:r w:rsidRPr="00C644B6">
        <w:rPr>
          <w:b/>
        </w:rPr>
        <w:t>Κεφάλαιο 1</w:t>
      </w:r>
      <w:r w:rsidRPr="00C644B6">
        <w:rPr>
          <w:b/>
          <w:vertAlign w:val="superscript"/>
        </w:rPr>
        <w:t>ο</w:t>
      </w:r>
      <w:r w:rsidRPr="00C644B6">
        <w:rPr>
          <w:b/>
        </w:rPr>
        <w:t xml:space="preserve"> </w:t>
      </w:r>
    </w:p>
    <w:p w:rsidR="001D39EE" w:rsidRDefault="005C79BA" w:rsidP="001E65AC">
      <w:pPr>
        <w:keepNext/>
        <w:keepLines/>
        <w:jc w:val="both"/>
      </w:pPr>
      <w:r w:rsidRPr="00C644B6">
        <w:t>Δώστε τον ορισμό της ανταγωνιστικής στρατηγικής</w:t>
      </w:r>
      <w:r w:rsidR="001D39EE" w:rsidRPr="00C644B6">
        <w:rPr>
          <w:bCs/>
        </w:rPr>
        <w:t xml:space="preserve"> </w:t>
      </w:r>
      <w:r w:rsidRPr="00C644B6">
        <w:rPr>
          <w:bCs/>
        </w:rPr>
        <w:t xml:space="preserve">και της στρατηγικής </w:t>
      </w:r>
      <w:r w:rsidR="001D39EE" w:rsidRPr="00C644B6">
        <w:rPr>
          <w:bCs/>
        </w:rPr>
        <w:t>της εφοδιαστικής αλυσίδας</w:t>
      </w:r>
      <w:r w:rsidRPr="00C644B6">
        <w:rPr>
          <w:bCs/>
        </w:rPr>
        <w:t xml:space="preserve">. </w:t>
      </w:r>
      <w:r w:rsidRPr="00C644B6">
        <w:t>Περιγράψτε τις ομοιότητες και διαφορές της ανταγωνιστικής στρατηγικής</w:t>
      </w:r>
      <w:r w:rsidR="00757B6D" w:rsidRPr="00C644B6">
        <w:t xml:space="preserve"> </w:t>
      </w:r>
      <w:r w:rsidRPr="00C644B6">
        <w:t xml:space="preserve">της ΑΒ Βασιλόπουλος και της </w:t>
      </w:r>
      <w:r w:rsidRPr="00C644B6">
        <w:rPr>
          <w:lang w:val="en-US"/>
        </w:rPr>
        <w:t>Lidl</w:t>
      </w:r>
      <w:r w:rsidRPr="00C644B6">
        <w:t>.</w:t>
      </w:r>
      <w:r w:rsidR="00757B6D" w:rsidRPr="00C644B6">
        <w:t xml:space="preserve"> </w:t>
      </w:r>
      <w:r w:rsidRPr="00C644B6">
        <w:t xml:space="preserve">Τι σημαίνει </w:t>
      </w:r>
      <w:r w:rsidRPr="00C644B6">
        <w:rPr>
          <w:lang w:val="en-US"/>
        </w:rPr>
        <w:t>push</w:t>
      </w:r>
      <w:r w:rsidRPr="00C644B6">
        <w:t>/</w:t>
      </w:r>
      <w:r w:rsidRPr="00C644B6">
        <w:rPr>
          <w:lang w:val="en-US"/>
        </w:rPr>
        <w:t>pull</w:t>
      </w:r>
      <w:r w:rsidRPr="00C644B6">
        <w:t xml:space="preserve"> </w:t>
      </w:r>
      <w:r w:rsidRPr="00C644B6">
        <w:rPr>
          <w:lang w:val="en-US"/>
        </w:rPr>
        <w:t>boundary</w:t>
      </w:r>
      <w:r w:rsidRPr="00C644B6">
        <w:t xml:space="preserve">? Ποια η </w:t>
      </w:r>
      <w:r w:rsidR="00A0708A">
        <w:t xml:space="preserve">βέλτιστη </w:t>
      </w:r>
      <w:r w:rsidRPr="00C644B6">
        <w:t xml:space="preserve">θέση του έναντι της τελικής ζήτησης; Γιατί; </w:t>
      </w:r>
    </w:p>
    <w:p w:rsidR="001E65AC" w:rsidRPr="00C644B6" w:rsidRDefault="001E65AC" w:rsidP="001E65AC">
      <w:pPr>
        <w:keepNext/>
        <w:keepLines/>
        <w:jc w:val="both"/>
        <w:rPr>
          <w:bCs/>
        </w:rPr>
      </w:pPr>
      <w:r w:rsidRPr="00871E65">
        <w:t>Οι αποφάσεις που λαμβάνονται σε μια εφοδιαστική αλυσίδα σε πόσες και ποιες κατηγορίες ταξινομούνται;</w:t>
      </w:r>
      <w:r>
        <w:t xml:space="preserve"> Δώστε από ένα παράδειγμα απόφασης για κάθε μία κατηγορία. </w:t>
      </w:r>
      <w:r w:rsidRPr="00871E65">
        <w:t>Γιατί είναι δύσκολη η διαχείριση μιας εφοδιαστικής αλυσίδας</w:t>
      </w:r>
      <w:r>
        <w:t xml:space="preserve">; </w:t>
      </w:r>
    </w:p>
    <w:p w:rsidR="005C79BA" w:rsidRPr="00C644B6" w:rsidRDefault="005C79BA" w:rsidP="00167338">
      <w:pPr>
        <w:keepNext/>
        <w:keepLines/>
        <w:outlineLvl w:val="0"/>
        <w:rPr>
          <w:b/>
        </w:rPr>
      </w:pPr>
      <w:r w:rsidRPr="00C644B6">
        <w:rPr>
          <w:b/>
        </w:rPr>
        <w:t>Κεφάλαιο 2</w:t>
      </w:r>
      <w:r w:rsidRPr="00C644B6">
        <w:rPr>
          <w:b/>
          <w:vertAlign w:val="superscript"/>
        </w:rPr>
        <w:t>ο</w:t>
      </w:r>
      <w:r w:rsidRPr="00C644B6">
        <w:rPr>
          <w:b/>
        </w:rPr>
        <w:t xml:space="preserve"> </w:t>
      </w:r>
    </w:p>
    <w:p w:rsidR="005C79BA" w:rsidRPr="00C644B6" w:rsidRDefault="00334AB6" w:rsidP="00167338">
      <w:pPr>
        <w:keepNext/>
        <w:keepLines/>
      </w:pPr>
      <w:r w:rsidRPr="00C644B6">
        <w:t>Με ποια κριτήρια αξιολογείται ένα δίκτυο διανομών. Το ΙΚΕΑ τι είδους δίκτυο έχει; Ποιες αποφάσεις λαμβάνονται κατά τον σχεδιασμό του  δικτύου μιας εφοδιαστικής αλυσίδας;</w:t>
      </w:r>
    </w:p>
    <w:p w:rsidR="00334AB6" w:rsidRPr="00C644B6" w:rsidRDefault="00334AB6" w:rsidP="001E65AC">
      <w:pPr>
        <w:keepNext/>
        <w:keepLines/>
        <w:jc w:val="both"/>
        <w:rPr>
          <w:color w:val="000080"/>
        </w:rPr>
      </w:pPr>
      <w:r w:rsidRPr="00C644B6">
        <w:rPr>
          <w:b/>
        </w:rPr>
        <w:t>Άσκηση</w:t>
      </w:r>
      <w:r w:rsidR="000157C1" w:rsidRPr="00C644B6">
        <w:t xml:space="preserve">: </w:t>
      </w:r>
      <w:r w:rsidRPr="00C644B6">
        <w:rPr>
          <w:lang w:val="en-US"/>
        </w:rPr>
        <w:t>H</w:t>
      </w:r>
      <w:r w:rsidRPr="00C644B6">
        <w:t xml:space="preserve"> </w:t>
      </w:r>
      <w:r w:rsidRPr="00C644B6">
        <w:rPr>
          <w:lang w:val="en-US"/>
        </w:rPr>
        <w:t>Frost</w:t>
      </w:r>
      <w:r w:rsidRPr="00C644B6">
        <w:t xml:space="preserve"> </w:t>
      </w:r>
      <w:r w:rsidRPr="00C644B6">
        <w:rPr>
          <w:lang w:val="en-US"/>
        </w:rPr>
        <w:t>Chicken</w:t>
      </w:r>
      <w:r w:rsidRPr="00C644B6">
        <w:t xml:space="preserve"> εκτρέφει-συσκευάζει και διανέμει κατεψυγμένα κοτόπουλα σε όλη την Ελλάδα. Για το έτος 2008 η εταιρεία προβλέπει ζήτηση ύψους 180000 μονάδων στη Δυτική Ελλάδα, 250000  μονάδων στη Βόρεια Ελλάδα, 320000 μονάδων στη Ανατολική-Κεντρική Ελλάδα, και 210000 μονάδων στη Νότια Ελλάδα. Η εταιρεία σχεδιάζει το παραγωγικό-αποθηκευτικό της δίκτυο. Έχουν επιλεγεί 4 υποψήφιες περιοχές για δημιουργία σφαγείων-ψυγείων : Αγρίνιο, Θεσσαλονίκη, Λαμία και Πάτρα. Οι παραγωγικές-αποθηκευτικές μονάδες μπορεί να έχουν δυναμικότητα είτε 300.000 είτε 500.000 μονάδες.</w:t>
      </w:r>
      <w:r w:rsidRPr="00C644B6">
        <w:rPr>
          <w:b/>
          <w:i/>
        </w:rPr>
        <w:t xml:space="preserve"> </w:t>
      </w:r>
      <w:r w:rsidRPr="00C644B6">
        <w:t>Τα ετήσια σταθερά κόστη (σε χιλιάδες ευρώ) για τις 4 τοποθεσίες καθώς και τα κόστη παραγωγής και μεταφοράς (σε χιλιάδες ευρώ) για την κάθε μονάδα για κάθε μια από τις 4 αγορές φαίνονται στον πίνακα  παρακάτω</w:t>
      </w:r>
      <w:r w:rsidRPr="00C644B6">
        <w:rPr>
          <w:color w:val="00008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425"/>
        <w:gridCol w:w="1008"/>
        <w:gridCol w:w="1008"/>
        <w:gridCol w:w="1008"/>
        <w:gridCol w:w="1217"/>
        <w:gridCol w:w="1217"/>
      </w:tblGrid>
      <w:tr w:rsidR="00334AB6" w:rsidRPr="00C644B6" w:rsidTr="00D30A97">
        <w:trPr>
          <w:trHeight w:val="917"/>
          <w:jc w:val="center"/>
        </w:trPr>
        <w:tc>
          <w:tcPr>
            <w:tcW w:w="1203" w:type="dxa"/>
          </w:tcPr>
          <w:p w:rsidR="00334AB6" w:rsidRPr="00D30A97" w:rsidRDefault="00334AB6" w:rsidP="00167338">
            <w:pPr>
              <w:keepNext/>
              <w:keepLines/>
              <w:rPr>
                <w:b/>
                <w:sz w:val="20"/>
                <w:szCs w:val="20"/>
              </w:rPr>
            </w:pPr>
            <w:r w:rsidRPr="00D30A97">
              <w:rPr>
                <w:sz w:val="20"/>
                <w:szCs w:val="20"/>
              </w:rPr>
              <w:t xml:space="preserve"> </w:t>
            </w:r>
            <w:r w:rsidRPr="00D30A97">
              <w:rPr>
                <w:b/>
                <w:sz w:val="20"/>
                <w:szCs w:val="20"/>
              </w:rPr>
              <w:t>Αγορά</w:t>
            </w:r>
          </w:p>
          <w:p w:rsidR="00334AB6" w:rsidRPr="00D30A97" w:rsidRDefault="00334AB6" w:rsidP="00167338">
            <w:pPr>
              <w:keepNext/>
              <w:keepLines/>
              <w:rPr>
                <w:b/>
                <w:sz w:val="20"/>
                <w:szCs w:val="20"/>
              </w:rPr>
            </w:pPr>
          </w:p>
          <w:p w:rsidR="00334AB6" w:rsidRPr="00D30A97" w:rsidRDefault="00334AB6" w:rsidP="00167338">
            <w:pPr>
              <w:keepNext/>
              <w:keepLines/>
              <w:rPr>
                <w:sz w:val="20"/>
                <w:szCs w:val="20"/>
              </w:rPr>
            </w:pPr>
            <w:proofErr w:type="spellStart"/>
            <w:r w:rsidRPr="00D30A97">
              <w:rPr>
                <w:b/>
                <w:sz w:val="20"/>
                <w:szCs w:val="20"/>
              </w:rPr>
              <w:t>Εργοστ</w:t>
            </w:r>
            <w:proofErr w:type="spellEnd"/>
            <w:r w:rsidRPr="00D30A97">
              <w:rPr>
                <w:b/>
                <w:sz w:val="20"/>
                <w:szCs w:val="20"/>
              </w:rPr>
              <w:t>.</w:t>
            </w:r>
          </w:p>
        </w:tc>
        <w:tc>
          <w:tcPr>
            <w:tcW w:w="1425" w:type="dxa"/>
          </w:tcPr>
          <w:p w:rsidR="00334AB6" w:rsidRPr="00D30A97" w:rsidRDefault="00334AB6" w:rsidP="00167338">
            <w:pPr>
              <w:keepNext/>
              <w:keepLines/>
              <w:rPr>
                <w:b/>
                <w:sz w:val="20"/>
                <w:szCs w:val="20"/>
                <w:vertAlign w:val="subscript"/>
              </w:rPr>
            </w:pPr>
            <w:r w:rsidRPr="00D30A97">
              <w:rPr>
                <w:b/>
                <w:sz w:val="20"/>
                <w:szCs w:val="20"/>
              </w:rPr>
              <w:t>Κεντρική Ανατολική</w:t>
            </w:r>
          </w:p>
        </w:tc>
        <w:tc>
          <w:tcPr>
            <w:tcW w:w="1008" w:type="dxa"/>
          </w:tcPr>
          <w:p w:rsidR="00334AB6" w:rsidRPr="00D30A97" w:rsidRDefault="00334AB6" w:rsidP="00167338">
            <w:pPr>
              <w:keepNext/>
              <w:keepLines/>
              <w:rPr>
                <w:b/>
                <w:sz w:val="20"/>
                <w:szCs w:val="20"/>
              </w:rPr>
            </w:pPr>
            <w:r w:rsidRPr="00D30A97">
              <w:rPr>
                <w:b/>
                <w:sz w:val="20"/>
                <w:szCs w:val="20"/>
              </w:rPr>
              <w:t>Βόρεια</w:t>
            </w:r>
          </w:p>
        </w:tc>
        <w:tc>
          <w:tcPr>
            <w:tcW w:w="1008" w:type="dxa"/>
          </w:tcPr>
          <w:p w:rsidR="00334AB6" w:rsidRPr="00D30A97" w:rsidRDefault="00334AB6" w:rsidP="00167338">
            <w:pPr>
              <w:keepNext/>
              <w:keepLines/>
              <w:rPr>
                <w:b/>
                <w:sz w:val="20"/>
                <w:szCs w:val="20"/>
              </w:rPr>
            </w:pPr>
            <w:r w:rsidRPr="00D30A97">
              <w:rPr>
                <w:b/>
                <w:sz w:val="20"/>
                <w:szCs w:val="20"/>
              </w:rPr>
              <w:t>Νότια</w:t>
            </w:r>
          </w:p>
        </w:tc>
        <w:tc>
          <w:tcPr>
            <w:tcW w:w="1008" w:type="dxa"/>
          </w:tcPr>
          <w:p w:rsidR="00334AB6" w:rsidRPr="00D30A97" w:rsidRDefault="00334AB6" w:rsidP="00167338">
            <w:pPr>
              <w:keepNext/>
              <w:keepLines/>
              <w:rPr>
                <w:b/>
                <w:sz w:val="20"/>
                <w:szCs w:val="20"/>
              </w:rPr>
            </w:pPr>
            <w:r w:rsidRPr="00D30A97">
              <w:rPr>
                <w:b/>
                <w:sz w:val="20"/>
                <w:szCs w:val="20"/>
              </w:rPr>
              <w:t>Δυτική</w:t>
            </w:r>
          </w:p>
        </w:tc>
        <w:tc>
          <w:tcPr>
            <w:tcW w:w="1217" w:type="dxa"/>
          </w:tcPr>
          <w:p w:rsidR="00334AB6" w:rsidRPr="00D30A97" w:rsidRDefault="00334AB6" w:rsidP="00167338">
            <w:pPr>
              <w:keepNext/>
              <w:keepLines/>
              <w:rPr>
                <w:b/>
                <w:sz w:val="20"/>
                <w:szCs w:val="20"/>
              </w:rPr>
            </w:pPr>
            <w:r w:rsidRPr="00D30A97">
              <w:rPr>
                <w:b/>
                <w:sz w:val="20"/>
                <w:szCs w:val="20"/>
              </w:rPr>
              <w:t>Σταθερό κόστος για 300000</w:t>
            </w:r>
          </w:p>
        </w:tc>
        <w:tc>
          <w:tcPr>
            <w:tcW w:w="1217" w:type="dxa"/>
          </w:tcPr>
          <w:p w:rsidR="00334AB6" w:rsidRPr="00D30A97" w:rsidRDefault="00334AB6" w:rsidP="00167338">
            <w:pPr>
              <w:keepNext/>
              <w:keepLines/>
              <w:rPr>
                <w:b/>
                <w:sz w:val="20"/>
                <w:szCs w:val="20"/>
              </w:rPr>
            </w:pPr>
            <w:r w:rsidRPr="00D30A97">
              <w:rPr>
                <w:b/>
                <w:sz w:val="20"/>
                <w:szCs w:val="20"/>
              </w:rPr>
              <w:t>Σταθερό κόστος για 500000</w:t>
            </w:r>
          </w:p>
        </w:tc>
      </w:tr>
      <w:tr w:rsidR="00334AB6" w:rsidRPr="00C644B6" w:rsidTr="00D30A97">
        <w:trPr>
          <w:trHeight w:val="350"/>
          <w:jc w:val="center"/>
        </w:trPr>
        <w:tc>
          <w:tcPr>
            <w:tcW w:w="1203" w:type="dxa"/>
          </w:tcPr>
          <w:p w:rsidR="00334AB6" w:rsidRPr="00C644B6" w:rsidRDefault="00334AB6" w:rsidP="00167338">
            <w:pPr>
              <w:keepNext/>
              <w:keepLines/>
              <w:rPr>
                <w:b/>
              </w:rPr>
            </w:pPr>
            <w:r w:rsidRPr="00C644B6">
              <w:rPr>
                <w:b/>
              </w:rPr>
              <w:t>Λαμία</w:t>
            </w:r>
          </w:p>
        </w:tc>
        <w:tc>
          <w:tcPr>
            <w:tcW w:w="1425" w:type="dxa"/>
          </w:tcPr>
          <w:p w:rsidR="00334AB6" w:rsidRPr="001E65AC" w:rsidRDefault="00334AB6" w:rsidP="001E65AC">
            <w:pPr>
              <w:keepNext/>
              <w:keepLines/>
              <w:jc w:val="center"/>
              <w:rPr>
                <w:sz w:val="20"/>
                <w:szCs w:val="20"/>
              </w:rPr>
            </w:pPr>
            <w:r w:rsidRPr="001E65AC">
              <w:rPr>
                <w:sz w:val="20"/>
                <w:szCs w:val="20"/>
              </w:rPr>
              <w:t>0,212</w:t>
            </w:r>
          </w:p>
        </w:tc>
        <w:tc>
          <w:tcPr>
            <w:tcW w:w="1008" w:type="dxa"/>
          </w:tcPr>
          <w:p w:rsidR="00334AB6" w:rsidRPr="001E65AC" w:rsidRDefault="00334AB6" w:rsidP="001E65AC">
            <w:pPr>
              <w:keepNext/>
              <w:keepLines/>
              <w:jc w:val="center"/>
              <w:rPr>
                <w:sz w:val="20"/>
                <w:szCs w:val="20"/>
              </w:rPr>
            </w:pPr>
            <w:r w:rsidRPr="001E65AC">
              <w:rPr>
                <w:sz w:val="20"/>
                <w:szCs w:val="20"/>
              </w:rPr>
              <w:t>0,234</w:t>
            </w:r>
          </w:p>
        </w:tc>
        <w:tc>
          <w:tcPr>
            <w:tcW w:w="1008" w:type="dxa"/>
          </w:tcPr>
          <w:p w:rsidR="00334AB6" w:rsidRPr="001E65AC" w:rsidRDefault="00334AB6" w:rsidP="001E65AC">
            <w:pPr>
              <w:keepNext/>
              <w:keepLines/>
              <w:jc w:val="center"/>
              <w:rPr>
                <w:sz w:val="20"/>
                <w:szCs w:val="20"/>
              </w:rPr>
            </w:pPr>
            <w:r w:rsidRPr="001E65AC">
              <w:rPr>
                <w:sz w:val="20"/>
                <w:szCs w:val="20"/>
              </w:rPr>
              <w:t>0,252</w:t>
            </w:r>
          </w:p>
        </w:tc>
        <w:tc>
          <w:tcPr>
            <w:tcW w:w="1008" w:type="dxa"/>
          </w:tcPr>
          <w:p w:rsidR="00334AB6" w:rsidRPr="001E65AC" w:rsidRDefault="00334AB6" w:rsidP="001E65AC">
            <w:pPr>
              <w:keepNext/>
              <w:keepLines/>
              <w:jc w:val="center"/>
              <w:rPr>
                <w:sz w:val="20"/>
                <w:szCs w:val="20"/>
              </w:rPr>
            </w:pPr>
            <w:r w:rsidRPr="001E65AC">
              <w:rPr>
                <w:sz w:val="20"/>
                <w:szCs w:val="20"/>
              </w:rPr>
              <w:t>0,270</w:t>
            </w:r>
          </w:p>
        </w:tc>
        <w:tc>
          <w:tcPr>
            <w:tcW w:w="1217" w:type="dxa"/>
          </w:tcPr>
          <w:p w:rsidR="00334AB6" w:rsidRPr="001E65AC" w:rsidRDefault="00334AB6" w:rsidP="001E65AC">
            <w:pPr>
              <w:keepNext/>
              <w:keepLines/>
              <w:jc w:val="center"/>
              <w:rPr>
                <w:sz w:val="20"/>
                <w:szCs w:val="20"/>
              </w:rPr>
            </w:pPr>
            <w:r w:rsidRPr="001E65AC">
              <w:rPr>
                <w:sz w:val="20"/>
                <w:szCs w:val="20"/>
              </w:rPr>
              <w:t>5000</w:t>
            </w:r>
          </w:p>
        </w:tc>
        <w:tc>
          <w:tcPr>
            <w:tcW w:w="1217" w:type="dxa"/>
          </w:tcPr>
          <w:p w:rsidR="00334AB6" w:rsidRPr="001E65AC" w:rsidRDefault="00334AB6" w:rsidP="001E65AC">
            <w:pPr>
              <w:keepNext/>
              <w:keepLines/>
              <w:jc w:val="center"/>
              <w:rPr>
                <w:sz w:val="20"/>
                <w:szCs w:val="20"/>
              </w:rPr>
            </w:pPr>
            <w:r w:rsidRPr="001E65AC">
              <w:rPr>
                <w:sz w:val="20"/>
                <w:szCs w:val="20"/>
              </w:rPr>
              <w:t>8000</w:t>
            </w:r>
          </w:p>
        </w:tc>
      </w:tr>
      <w:tr w:rsidR="00334AB6" w:rsidRPr="00C644B6" w:rsidTr="00D30A97">
        <w:trPr>
          <w:jc w:val="center"/>
        </w:trPr>
        <w:tc>
          <w:tcPr>
            <w:tcW w:w="1203" w:type="dxa"/>
          </w:tcPr>
          <w:p w:rsidR="00334AB6" w:rsidRPr="00C644B6" w:rsidRDefault="00334AB6" w:rsidP="00167338">
            <w:pPr>
              <w:keepNext/>
              <w:keepLines/>
              <w:rPr>
                <w:b/>
              </w:rPr>
            </w:pPr>
            <w:proofErr w:type="spellStart"/>
            <w:r w:rsidRPr="00C644B6">
              <w:rPr>
                <w:b/>
              </w:rPr>
              <w:t>Θεσσ</w:t>
            </w:r>
            <w:proofErr w:type="spellEnd"/>
            <w:r w:rsidRPr="00C644B6">
              <w:rPr>
                <w:b/>
              </w:rPr>
              <w:t>/</w:t>
            </w:r>
            <w:proofErr w:type="spellStart"/>
            <w:r w:rsidRPr="00C644B6">
              <w:rPr>
                <w:b/>
              </w:rPr>
              <w:t>κη</w:t>
            </w:r>
            <w:proofErr w:type="spellEnd"/>
          </w:p>
        </w:tc>
        <w:tc>
          <w:tcPr>
            <w:tcW w:w="1425" w:type="dxa"/>
          </w:tcPr>
          <w:p w:rsidR="00334AB6" w:rsidRPr="001E65AC" w:rsidRDefault="00334AB6" w:rsidP="001E65AC">
            <w:pPr>
              <w:keepNext/>
              <w:keepLines/>
              <w:jc w:val="center"/>
              <w:rPr>
                <w:sz w:val="20"/>
                <w:szCs w:val="20"/>
              </w:rPr>
            </w:pPr>
            <w:r w:rsidRPr="001E65AC">
              <w:rPr>
                <w:sz w:val="20"/>
                <w:szCs w:val="20"/>
              </w:rPr>
              <w:t>0,232</w:t>
            </w:r>
          </w:p>
        </w:tc>
        <w:tc>
          <w:tcPr>
            <w:tcW w:w="1008" w:type="dxa"/>
          </w:tcPr>
          <w:p w:rsidR="00334AB6" w:rsidRPr="001E65AC" w:rsidRDefault="00334AB6" w:rsidP="001E65AC">
            <w:pPr>
              <w:keepNext/>
              <w:keepLines/>
              <w:jc w:val="center"/>
              <w:rPr>
                <w:sz w:val="20"/>
                <w:szCs w:val="20"/>
              </w:rPr>
            </w:pPr>
            <w:r w:rsidRPr="001E65AC">
              <w:rPr>
                <w:sz w:val="20"/>
                <w:szCs w:val="20"/>
              </w:rPr>
              <w:t>0,212</w:t>
            </w:r>
          </w:p>
        </w:tc>
        <w:tc>
          <w:tcPr>
            <w:tcW w:w="1008" w:type="dxa"/>
          </w:tcPr>
          <w:p w:rsidR="00334AB6" w:rsidRPr="001E65AC" w:rsidRDefault="00334AB6" w:rsidP="001E65AC">
            <w:pPr>
              <w:keepNext/>
              <w:keepLines/>
              <w:jc w:val="center"/>
              <w:rPr>
                <w:sz w:val="20"/>
                <w:szCs w:val="20"/>
              </w:rPr>
            </w:pPr>
            <w:r w:rsidRPr="001E65AC">
              <w:rPr>
                <w:sz w:val="20"/>
                <w:szCs w:val="20"/>
              </w:rPr>
              <w:t>0,235</w:t>
            </w:r>
          </w:p>
        </w:tc>
        <w:tc>
          <w:tcPr>
            <w:tcW w:w="1008" w:type="dxa"/>
          </w:tcPr>
          <w:p w:rsidR="00334AB6" w:rsidRPr="001E65AC" w:rsidRDefault="00334AB6" w:rsidP="001E65AC">
            <w:pPr>
              <w:keepNext/>
              <w:keepLines/>
              <w:jc w:val="center"/>
              <w:rPr>
                <w:sz w:val="20"/>
                <w:szCs w:val="20"/>
              </w:rPr>
            </w:pPr>
            <w:r w:rsidRPr="001E65AC">
              <w:rPr>
                <w:sz w:val="20"/>
                <w:szCs w:val="20"/>
              </w:rPr>
              <w:t>0,250</w:t>
            </w:r>
          </w:p>
        </w:tc>
        <w:tc>
          <w:tcPr>
            <w:tcW w:w="1217" w:type="dxa"/>
          </w:tcPr>
          <w:p w:rsidR="00334AB6" w:rsidRPr="001E65AC" w:rsidRDefault="00334AB6" w:rsidP="001E65AC">
            <w:pPr>
              <w:keepNext/>
              <w:keepLines/>
              <w:jc w:val="center"/>
              <w:rPr>
                <w:sz w:val="20"/>
                <w:szCs w:val="20"/>
              </w:rPr>
            </w:pPr>
            <w:r w:rsidRPr="001E65AC">
              <w:rPr>
                <w:sz w:val="20"/>
                <w:szCs w:val="20"/>
              </w:rPr>
              <w:t>6500</w:t>
            </w:r>
          </w:p>
        </w:tc>
        <w:tc>
          <w:tcPr>
            <w:tcW w:w="1217" w:type="dxa"/>
          </w:tcPr>
          <w:p w:rsidR="00334AB6" w:rsidRPr="001E65AC" w:rsidRDefault="00334AB6" w:rsidP="001E65AC">
            <w:pPr>
              <w:keepNext/>
              <w:keepLines/>
              <w:jc w:val="center"/>
              <w:rPr>
                <w:sz w:val="20"/>
                <w:szCs w:val="20"/>
              </w:rPr>
            </w:pPr>
            <w:r w:rsidRPr="001E65AC">
              <w:rPr>
                <w:sz w:val="20"/>
                <w:szCs w:val="20"/>
              </w:rPr>
              <w:t>10000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Πάτρα</w:t>
            </w:r>
          </w:p>
        </w:tc>
        <w:tc>
          <w:tcPr>
            <w:tcW w:w="1425" w:type="dxa"/>
          </w:tcPr>
          <w:p w:rsidR="00334AB6" w:rsidRPr="001E65AC" w:rsidRDefault="00334AB6" w:rsidP="001E65AC">
            <w:pPr>
              <w:keepNext/>
              <w:keepLines/>
              <w:jc w:val="center"/>
              <w:rPr>
                <w:sz w:val="20"/>
                <w:szCs w:val="20"/>
              </w:rPr>
            </w:pPr>
            <w:r w:rsidRPr="001E65AC">
              <w:rPr>
                <w:sz w:val="20"/>
                <w:szCs w:val="20"/>
              </w:rPr>
              <w:t>0,227</w:t>
            </w:r>
          </w:p>
        </w:tc>
        <w:tc>
          <w:tcPr>
            <w:tcW w:w="1008" w:type="dxa"/>
          </w:tcPr>
          <w:p w:rsidR="00334AB6" w:rsidRPr="001E65AC" w:rsidRDefault="00334AB6" w:rsidP="001E65AC">
            <w:pPr>
              <w:keepNext/>
              <w:keepLines/>
              <w:jc w:val="center"/>
              <w:rPr>
                <w:sz w:val="20"/>
                <w:szCs w:val="20"/>
              </w:rPr>
            </w:pPr>
            <w:r w:rsidRPr="001E65AC">
              <w:rPr>
                <w:sz w:val="20"/>
                <w:szCs w:val="20"/>
              </w:rPr>
              <w:t>0,280</w:t>
            </w:r>
          </w:p>
        </w:tc>
        <w:tc>
          <w:tcPr>
            <w:tcW w:w="1008" w:type="dxa"/>
          </w:tcPr>
          <w:p w:rsidR="00334AB6" w:rsidRPr="001E65AC" w:rsidRDefault="00334AB6" w:rsidP="001E65AC">
            <w:pPr>
              <w:keepNext/>
              <w:keepLines/>
              <w:jc w:val="center"/>
              <w:rPr>
                <w:sz w:val="20"/>
                <w:szCs w:val="20"/>
              </w:rPr>
            </w:pPr>
            <w:r w:rsidRPr="001E65AC">
              <w:rPr>
                <w:sz w:val="20"/>
                <w:szCs w:val="20"/>
              </w:rPr>
              <w:t>0,215</w:t>
            </w:r>
          </w:p>
        </w:tc>
        <w:tc>
          <w:tcPr>
            <w:tcW w:w="1008" w:type="dxa"/>
          </w:tcPr>
          <w:p w:rsidR="00334AB6" w:rsidRPr="001E65AC" w:rsidRDefault="00334AB6" w:rsidP="001E65AC">
            <w:pPr>
              <w:keepNext/>
              <w:keepLines/>
              <w:jc w:val="center"/>
              <w:rPr>
                <w:sz w:val="20"/>
                <w:szCs w:val="20"/>
              </w:rPr>
            </w:pPr>
            <w:r w:rsidRPr="001E65AC">
              <w:rPr>
                <w:sz w:val="20"/>
                <w:szCs w:val="20"/>
              </w:rPr>
              <w:t>0,218</w:t>
            </w:r>
          </w:p>
        </w:tc>
        <w:tc>
          <w:tcPr>
            <w:tcW w:w="1217" w:type="dxa"/>
          </w:tcPr>
          <w:p w:rsidR="00334AB6" w:rsidRPr="001E65AC" w:rsidRDefault="00334AB6" w:rsidP="001E65AC">
            <w:pPr>
              <w:keepNext/>
              <w:keepLines/>
              <w:jc w:val="center"/>
              <w:rPr>
                <w:sz w:val="20"/>
                <w:szCs w:val="20"/>
              </w:rPr>
            </w:pPr>
            <w:r w:rsidRPr="001E65AC">
              <w:rPr>
                <w:sz w:val="20"/>
                <w:szCs w:val="20"/>
              </w:rPr>
              <w:t>5500</w:t>
            </w:r>
          </w:p>
        </w:tc>
        <w:tc>
          <w:tcPr>
            <w:tcW w:w="1217" w:type="dxa"/>
          </w:tcPr>
          <w:p w:rsidR="00334AB6" w:rsidRPr="001E65AC" w:rsidRDefault="00334AB6" w:rsidP="001E65AC">
            <w:pPr>
              <w:keepNext/>
              <w:keepLines/>
              <w:jc w:val="center"/>
              <w:rPr>
                <w:sz w:val="20"/>
                <w:szCs w:val="20"/>
              </w:rPr>
            </w:pPr>
            <w:r w:rsidRPr="001E65AC">
              <w:rPr>
                <w:sz w:val="20"/>
                <w:szCs w:val="20"/>
              </w:rPr>
              <w:t>8500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Αγρίνιο</w:t>
            </w:r>
          </w:p>
        </w:tc>
        <w:tc>
          <w:tcPr>
            <w:tcW w:w="1425" w:type="dxa"/>
          </w:tcPr>
          <w:p w:rsidR="00334AB6" w:rsidRPr="001E65AC" w:rsidRDefault="00334AB6" w:rsidP="001E65AC">
            <w:pPr>
              <w:keepNext/>
              <w:keepLines/>
              <w:jc w:val="center"/>
              <w:rPr>
                <w:sz w:val="20"/>
                <w:szCs w:val="20"/>
              </w:rPr>
            </w:pPr>
            <w:r w:rsidRPr="001E65AC">
              <w:rPr>
                <w:sz w:val="20"/>
                <w:szCs w:val="20"/>
              </w:rPr>
              <w:t>0,272</w:t>
            </w:r>
          </w:p>
        </w:tc>
        <w:tc>
          <w:tcPr>
            <w:tcW w:w="1008" w:type="dxa"/>
          </w:tcPr>
          <w:p w:rsidR="00334AB6" w:rsidRPr="001E65AC" w:rsidRDefault="00334AB6" w:rsidP="001E65AC">
            <w:pPr>
              <w:keepNext/>
              <w:keepLines/>
              <w:jc w:val="center"/>
              <w:rPr>
                <w:sz w:val="20"/>
                <w:szCs w:val="20"/>
              </w:rPr>
            </w:pPr>
            <w:r w:rsidRPr="001E65AC">
              <w:rPr>
                <w:sz w:val="20"/>
                <w:szCs w:val="20"/>
              </w:rPr>
              <w:t>0,252</w:t>
            </w:r>
          </w:p>
        </w:tc>
        <w:tc>
          <w:tcPr>
            <w:tcW w:w="1008" w:type="dxa"/>
          </w:tcPr>
          <w:p w:rsidR="00334AB6" w:rsidRPr="001E65AC" w:rsidRDefault="00334AB6" w:rsidP="001E65AC">
            <w:pPr>
              <w:keepNext/>
              <w:keepLines/>
              <w:jc w:val="center"/>
              <w:rPr>
                <w:sz w:val="20"/>
                <w:szCs w:val="20"/>
              </w:rPr>
            </w:pPr>
            <w:r w:rsidRPr="001E65AC">
              <w:rPr>
                <w:sz w:val="20"/>
                <w:szCs w:val="20"/>
              </w:rPr>
              <w:t>0,222</w:t>
            </w:r>
          </w:p>
        </w:tc>
        <w:tc>
          <w:tcPr>
            <w:tcW w:w="1008" w:type="dxa"/>
          </w:tcPr>
          <w:p w:rsidR="00334AB6" w:rsidRPr="001E65AC" w:rsidRDefault="00334AB6" w:rsidP="001E65AC">
            <w:pPr>
              <w:keepNext/>
              <w:keepLines/>
              <w:jc w:val="center"/>
              <w:rPr>
                <w:sz w:val="20"/>
                <w:szCs w:val="20"/>
              </w:rPr>
            </w:pPr>
            <w:r w:rsidRPr="001E65AC">
              <w:rPr>
                <w:sz w:val="20"/>
                <w:szCs w:val="20"/>
              </w:rPr>
              <w:t>0,210</w:t>
            </w:r>
          </w:p>
        </w:tc>
        <w:tc>
          <w:tcPr>
            <w:tcW w:w="1217" w:type="dxa"/>
          </w:tcPr>
          <w:p w:rsidR="00334AB6" w:rsidRPr="001E65AC" w:rsidRDefault="00334AB6" w:rsidP="001E65AC">
            <w:pPr>
              <w:keepNext/>
              <w:keepLines/>
              <w:jc w:val="center"/>
              <w:rPr>
                <w:sz w:val="20"/>
                <w:szCs w:val="20"/>
              </w:rPr>
            </w:pPr>
            <w:r w:rsidRPr="001E65AC">
              <w:rPr>
                <w:sz w:val="20"/>
                <w:szCs w:val="20"/>
              </w:rPr>
              <w:t>5200</w:t>
            </w:r>
          </w:p>
        </w:tc>
        <w:tc>
          <w:tcPr>
            <w:tcW w:w="1217" w:type="dxa"/>
          </w:tcPr>
          <w:p w:rsidR="00334AB6" w:rsidRPr="001E65AC" w:rsidRDefault="00334AB6" w:rsidP="001E65AC">
            <w:pPr>
              <w:keepNext/>
              <w:keepLines/>
              <w:jc w:val="center"/>
              <w:rPr>
                <w:sz w:val="20"/>
                <w:szCs w:val="20"/>
              </w:rPr>
            </w:pPr>
            <w:r w:rsidRPr="001E65AC">
              <w:rPr>
                <w:sz w:val="20"/>
                <w:szCs w:val="20"/>
              </w:rPr>
              <w:t>9000</w:t>
            </w:r>
          </w:p>
        </w:tc>
      </w:tr>
      <w:tr w:rsidR="00334AB6" w:rsidRPr="00C644B6" w:rsidTr="00D30A97">
        <w:trPr>
          <w:jc w:val="center"/>
        </w:trPr>
        <w:tc>
          <w:tcPr>
            <w:tcW w:w="1203" w:type="dxa"/>
          </w:tcPr>
          <w:p w:rsidR="00334AB6" w:rsidRPr="00C644B6" w:rsidRDefault="00334AB6" w:rsidP="00167338">
            <w:pPr>
              <w:keepNext/>
              <w:keepLines/>
              <w:rPr>
                <w:b/>
              </w:rPr>
            </w:pPr>
            <w:r w:rsidRPr="00C644B6">
              <w:rPr>
                <w:b/>
              </w:rPr>
              <w:t>Ζήτηση</w:t>
            </w:r>
          </w:p>
        </w:tc>
        <w:tc>
          <w:tcPr>
            <w:tcW w:w="1425" w:type="dxa"/>
          </w:tcPr>
          <w:p w:rsidR="00334AB6" w:rsidRPr="001E65AC" w:rsidRDefault="00334AB6" w:rsidP="001E65AC">
            <w:pPr>
              <w:keepNext/>
              <w:keepLines/>
              <w:jc w:val="center"/>
              <w:rPr>
                <w:sz w:val="20"/>
                <w:szCs w:val="20"/>
              </w:rPr>
            </w:pPr>
            <w:r w:rsidRPr="001E65AC">
              <w:rPr>
                <w:sz w:val="20"/>
                <w:szCs w:val="20"/>
              </w:rPr>
              <w:t>320000</w:t>
            </w:r>
          </w:p>
        </w:tc>
        <w:tc>
          <w:tcPr>
            <w:tcW w:w="1008" w:type="dxa"/>
          </w:tcPr>
          <w:p w:rsidR="00334AB6" w:rsidRPr="001E65AC" w:rsidRDefault="00334AB6" w:rsidP="001E65AC">
            <w:pPr>
              <w:keepNext/>
              <w:keepLines/>
              <w:jc w:val="center"/>
              <w:rPr>
                <w:sz w:val="20"/>
                <w:szCs w:val="20"/>
                <w:lang w:val="en-US"/>
              </w:rPr>
            </w:pPr>
            <w:r w:rsidRPr="001E65AC">
              <w:rPr>
                <w:sz w:val="20"/>
                <w:szCs w:val="20"/>
                <w:lang w:val="en-US"/>
              </w:rPr>
              <w:t>2</w:t>
            </w:r>
            <w:r w:rsidRPr="001E65AC">
              <w:rPr>
                <w:sz w:val="20"/>
                <w:szCs w:val="20"/>
              </w:rPr>
              <w:t>500</w:t>
            </w:r>
            <w:r w:rsidRPr="001E65AC">
              <w:rPr>
                <w:sz w:val="20"/>
                <w:szCs w:val="20"/>
                <w:lang w:val="en-US"/>
              </w:rPr>
              <w:t>00</w:t>
            </w:r>
          </w:p>
        </w:tc>
        <w:tc>
          <w:tcPr>
            <w:tcW w:w="1008" w:type="dxa"/>
          </w:tcPr>
          <w:p w:rsidR="00334AB6" w:rsidRPr="001E65AC" w:rsidRDefault="00334AB6" w:rsidP="001E65AC">
            <w:pPr>
              <w:keepNext/>
              <w:keepLines/>
              <w:jc w:val="center"/>
              <w:rPr>
                <w:sz w:val="20"/>
                <w:szCs w:val="20"/>
              </w:rPr>
            </w:pPr>
            <w:r w:rsidRPr="001E65AC">
              <w:rPr>
                <w:sz w:val="20"/>
                <w:szCs w:val="20"/>
              </w:rPr>
              <w:t>210000</w:t>
            </w:r>
          </w:p>
        </w:tc>
        <w:tc>
          <w:tcPr>
            <w:tcW w:w="1008" w:type="dxa"/>
          </w:tcPr>
          <w:p w:rsidR="00334AB6" w:rsidRPr="001E65AC" w:rsidRDefault="00334AB6" w:rsidP="001E65AC">
            <w:pPr>
              <w:keepNext/>
              <w:keepLines/>
              <w:jc w:val="center"/>
              <w:rPr>
                <w:sz w:val="20"/>
                <w:szCs w:val="20"/>
                <w:lang w:val="en-US"/>
              </w:rPr>
            </w:pPr>
            <w:r w:rsidRPr="001E65AC">
              <w:rPr>
                <w:sz w:val="20"/>
                <w:szCs w:val="20"/>
                <w:lang w:val="en-US"/>
              </w:rPr>
              <w:t>1</w:t>
            </w:r>
            <w:r w:rsidRPr="001E65AC">
              <w:rPr>
                <w:sz w:val="20"/>
                <w:szCs w:val="20"/>
              </w:rPr>
              <w:t>800</w:t>
            </w:r>
            <w:r w:rsidRPr="001E65AC">
              <w:rPr>
                <w:sz w:val="20"/>
                <w:szCs w:val="20"/>
                <w:lang w:val="en-US"/>
              </w:rPr>
              <w:t>00</w:t>
            </w:r>
          </w:p>
        </w:tc>
        <w:tc>
          <w:tcPr>
            <w:tcW w:w="1217" w:type="dxa"/>
          </w:tcPr>
          <w:p w:rsidR="00334AB6" w:rsidRPr="001E65AC" w:rsidRDefault="00334AB6" w:rsidP="001E65AC">
            <w:pPr>
              <w:keepNext/>
              <w:keepLines/>
              <w:jc w:val="center"/>
              <w:rPr>
                <w:sz w:val="20"/>
                <w:szCs w:val="20"/>
                <w:lang w:val="en-US"/>
              </w:rPr>
            </w:pPr>
          </w:p>
        </w:tc>
        <w:tc>
          <w:tcPr>
            <w:tcW w:w="1217" w:type="dxa"/>
          </w:tcPr>
          <w:p w:rsidR="00334AB6" w:rsidRPr="001E65AC" w:rsidRDefault="00334AB6" w:rsidP="001E65AC">
            <w:pPr>
              <w:keepNext/>
              <w:keepLines/>
              <w:jc w:val="center"/>
              <w:rPr>
                <w:sz w:val="20"/>
                <w:szCs w:val="20"/>
              </w:rPr>
            </w:pPr>
          </w:p>
        </w:tc>
      </w:tr>
    </w:tbl>
    <w:p w:rsidR="00334AB6" w:rsidRPr="00C644B6" w:rsidRDefault="00334AB6" w:rsidP="001E65AC">
      <w:pPr>
        <w:keepNext/>
        <w:keepLines/>
        <w:jc w:val="both"/>
      </w:pPr>
      <w:r w:rsidRPr="00C644B6">
        <w:t>Δημιουργείστε το κατάλληλο μοντέλο  ώστε να απαντηθούν τα παρακάτω ερωτήματα:</w:t>
      </w:r>
      <w:r w:rsidR="000157C1" w:rsidRPr="00C644B6">
        <w:t xml:space="preserve"> </w:t>
      </w:r>
      <w:r w:rsidRPr="00C644B6">
        <w:t xml:space="preserve">Που πρέπει να εγκαταστήσει η εταιρία τα εργοστάσιά της και τι δυναμικότητα πρέπει να έχουν αυτά; Ποιο εργοστάσιο προμηθεύει ποια αγορά και με τι αποστολές; Ποιο εργοστάσιο έχει το μεγαλύτερο </w:t>
      </w:r>
      <w:r w:rsidRPr="00C644B6">
        <w:rPr>
          <w:lang w:val="en-US"/>
        </w:rPr>
        <w:t>utilization</w:t>
      </w:r>
      <w:r w:rsidRPr="00C644B6">
        <w:t xml:space="preserve">; </w:t>
      </w:r>
    </w:p>
    <w:p w:rsidR="000157C1" w:rsidRPr="00C644B6" w:rsidRDefault="00940752" w:rsidP="00940752">
      <w:pPr>
        <w:keepNext/>
        <w:keepLines/>
        <w:jc w:val="center"/>
      </w:pPr>
      <w:r>
        <w:rPr>
          <w:noProof/>
        </w:rPr>
        <w:lastRenderedPageBreak/>
        <w:drawing>
          <wp:inline distT="0" distB="0" distL="0" distR="0">
            <wp:extent cx="2152650" cy="3067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067050"/>
                    </a:xfrm>
                    <a:prstGeom prst="rect">
                      <a:avLst/>
                    </a:prstGeom>
                    <a:noFill/>
                    <a:ln>
                      <a:noFill/>
                    </a:ln>
                  </pic:spPr>
                </pic:pic>
              </a:graphicData>
            </a:graphic>
          </wp:inline>
        </w:drawing>
      </w:r>
    </w:p>
    <w:p w:rsidR="00137D5F" w:rsidRPr="00C644B6" w:rsidRDefault="00137D5F" w:rsidP="00167338">
      <w:pPr>
        <w:keepNext/>
        <w:keepLines/>
        <w:outlineLvl w:val="0"/>
        <w:rPr>
          <w:b/>
        </w:rPr>
      </w:pPr>
      <w:r w:rsidRPr="00C644B6">
        <w:rPr>
          <w:b/>
        </w:rPr>
        <w:t>Κεφάλαιο 5</w:t>
      </w:r>
      <w:r w:rsidRPr="00C644B6">
        <w:rPr>
          <w:b/>
          <w:vertAlign w:val="superscript"/>
        </w:rPr>
        <w:t>ο</w:t>
      </w:r>
      <w:r w:rsidRPr="00C644B6">
        <w:rPr>
          <w:b/>
        </w:rPr>
        <w:t xml:space="preserve"> </w:t>
      </w:r>
    </w:p>
    <w:p w:rsidR="00334AB6" w:rsidRPr="00C644B6" w:rsidRDefault="000157C1" w:rsidP="001E65AC">
      <w:pPr>
        <w:keepNext/>
        <w:keepLines/>
        <w:jc w:val="both"/>
      </w:pPr>
      <w:r w:rsidRPr="00C644B6">
        <w:t xml:space="preserve">Εξηγείστε τους παρακάτω όρους: </w:t>
      </w:r>
      <w:r w:rsidRPr="00C644B6">
        <w:rPr>
          <w:lang w:val="en-US"/>
        </w:rPr>
        <w:t>Cycle</w:t>
      </w:r>
      <w:r w:rsidRPr="00C644B6">
        <w:t xml:space="preserve"> </w:t>
      </w:r>
      <w:r w:rsidRPr="00C644B6">
        <w:rPr>
          <w:lang w:val="en-US"/>
        </w:rPr>
        <w:t>Inventory</w:t>
      </w:r>
      <w:r w:rsidRPr="00C644B6">
        <w:t xml:space="preserve">, </w:t>
      </w:r>
      <w:r w:rsidRPr="00C644B6">
        <w:rPr>
          <w:lang w:val="en-US"/>
        </w:rPr>
        <w:t>Mean</w:t>
      </w:r>
      <w:r w:rsidRPr="00C644B6">
        <w:t xml:space="preserve"> </w:t>
      </w:r>
      <w:r w:rsidRPr="00C644B6">
        <w:rPr>
          <w:lang w:val="en-US"/>
        </w:rPr>
        <w:t>Flow</w:t>
      </w:r>
      <w:r w:rsidRPr="00C644B6">
        <w:t xml:space="preserve"> </w:t>
      </w:r>
      <w:r w:rsidRPr="00C644B6">
        <w:rPr>
          <w:lang w:val="en-US"/>
        </w:rPr>
        <w:t>Time</w:t>
      </w:r>
      <w:r w:rsidRPr="00C644B6">
        <w:t xml:space="preserve">, </w:t>
      </w:r>
      <w:r w:rsidRPr="00C644B6">
        <w:rPr>
          <w:lang w:val="en-US"/>
        </w:rPr>
        <w:t>Lead</w:t>
      </w:r>
      <w:r w:rsidRPr="00C644B6">
        <w:t xml:space="preserve"> </w:t>
      </w:r>
      <w:r w:rsidRPr="00C644B6">
        <w:rPr>
          <w:lang w:val="en-US"/>
        </w:rPr>
        <w:t>Time</w:t>
      </w:r>
      <w:r w:rsidRPr="00C644B6">
        <w:t xml:space="preserve">, </w:t>
      </w:r>
      <w:r w:rsidRPr="00C644B6">
        <w:rPr>
          <w:lang w:val="en-US"/>
        </w:rPr>
        <w:t>Turn</w:t>
      </w:r>
      <w:r w:rsidRPr="00C644B6">
        <w:t xml:space="preserve"> </w:t>
      </w:r>
      <w:r w:rsidRPr="00C644B6">
        <w:rPr>
          <w:lang w:val="en-US"/>
        </w:rPr>
        <w:t>Over</w:t>
      </w:r>
      <w:r w:rsidRPr="00C644B6">
        <w:t xml:space="preserve"> </w:t>
      </w:r>
      <w:r w:rsidRPr="00C644B6">
        <w:rPr>
          <w:lang w:val="en-US"/>
        </w:rPr>
        <w:t>Ratio</w:t>
      </w:r>
      <w:r w:rsidRPr="00C644B6">
        <w:t>.Τα μεγέθη αυτά πρέπει να είναι μεγάλα ή μικρά; Εξηγείστε το γιατί για καθένα από αυτά.</w:t>
      </w:r>
    </w:p>
    <w:p w:rsidR="00C644B6" w:rsidRPr="00C644B6" w:rsidRDefault="00C644B6" w:rsidP="00167338">
      <w:pPr>
        <w:pStyle w:val="BodyFirst"/>
        <w:keepNext/>
        <w:keepLines/>
        <w:spacing w:line="240" w:lineRule="auto"/>
        <w:rPr>
          <w:sz w:val="24"/>
          <w:szCs w:val="24"/>
        </w:rPr>
      </w:pPr>
      <w:r w:rsidRPr="00C644B6">
        <w:rPr>
          <w:b/>
          <w:sz w:val="24"/>
          <w:szCs w:val="24"/>
        </w:rPr>
        <w:t>Άσκηση</w:t>
      </w:r>
      <w:r w:rsidRPr="00C644B6">
        <w:rPr>
          <w:sz w:val="24"/>
          <w:szCs w:val="24"/>
        </w:rPr>
        <w:t xml:space="preserve">: Μια εμπορική εταιρεία εισάγει εμπορεύματα από Κίνα. Διαθέτει μια αποθήκη (την 2) στον Αστακό Αιτωλοακαρνανίας όπου τα προϊόντα φυλάσσονται πριν εκτελωνιστούν. Το σταθερό κόστος παραγγελίας (μεταφορά, ασφάλιστρα) από τον προμηθευτή στην Ασία </w:t>
      </w:r>
      <w:r w:rsidRPr="00C644B6">
        <w:rPr>
          <w:i/>
          <w:sz w:val="24"/>
          <w:szCs w:val="24"/>
          <w:lang w:val="en-US"/>
        </w:rPr>
        <w:t>S</w:t>
      </w:r>
      <w:r w:rsidRPr="00C644B6">
        <w:rPr>
          <w:i/>
          <w:sz w:val="24"/>
          <w:szCs w:val="24"/>
          <w:vertAlign w:val="subscript"/>
        </w:rPr>
        <w:t>2</w:t>
      </w:r>
      <w:r w:rsidRPr="00C644B6">
        <w:rPr>
          <w:sz w:val="24"/>
          <w:szCs w:val="24"/>
        </w:rPr>
        <w:t xml:space="preserve"> ανέρχεται σε 20000€. Όταν τα προϊόντα εκτελωνιστούν στέλνονται σε αποθήκη στον Πειραιά (την 1) κοντά στη τελική κατανάλωση. Το σταθερό κόστος μεταφοράς από την τελωνειακή αποθήκη στη τελική αποθήκη ανέρχεται σε 1000€. Τα κόστη διακράτησης αποθέματος στις αποθήκες είναι </w:t>
      </w:r>
      <w:r w:rsidRPr="00C644B6">
        <w:rPr>
          <w:i/>
          <w:sz w:val="24"/>
          <w:szCs w:val="24"/>
          <w:lang w:val="en-US"/>
        </w:rPr>
        <w:t>h</w:t>
      </w:r>
      <w:r w:rsidRPr="00C644B6">
        <w:rPr>
          <w:i/>
          <w:sz w:val="24"/>
          <w:szCs w:val="24"/>
          <w:vertAlign w:val="subscript"/>
        </w:rPr>
        <w:t>2</w:t>
      </w:r>
      <w:r w:rsidRPr="00C644B6">
        <w:rPr>
          <w:sz w:val="24"/>
          <w:szCs w:val="24"/>
        </w:rPr>
        <w:t xml:space="preserve">=4€ ανά τεμάχιο ανά μήνα και </w:t>
      </w:r>
      <w:r w:rsidRPr="00C644B6">
        <w:rPr>
          <w:i/>
          <w:sz w:val="24"/>
          <w:szCs w:val="24"/>
          <w:lang w:val="en-US"/>
        </w:rPr>
        <w:t>h</w:t>
      </w:r>
      <w:r w:rsidRPr="00C644B6">
        <w:rPr>
          <w:i/>
          <w:sz w:val="24"/>
          <w:szCs w:val="24"/>
          <w:vertAlign w:val="subscript"/>
        </w:rPr>
        <w:t>1</w:t>
      </w:r>
      <w:r w:rsidRPr="00C644B6">
        <w:rPr>
          <w:sz w:val="24"/>
          <w:szCs w:val="24"/>
        </w:rPr>
        <w:t xml:space="preserve">=5€ αντίστοιχα. Η μηνιαία ζήτηση του προϊόντος είναι ίση με 12000 μονάδες. Οι υπεύθυνοι των δύο αποθηκών επιθυμούν να προσδιορίσουν τις ποσότητες παραγγελιών </w:t>
      </w:r>
      <w:r w:rsidRPr="00C644B6">
        <w:rPr>
          <w:i/>
          <w:sz w:val="24"/>
          <w:szCs w:val="24"/>
          <w:lang w:val="en-US"/>
        </w:rPr>
        <w:t>Q</w:t>
      </w:r>
      <w:r w:rsidRPr="00C644B6">
        <w:rPr>
          <w:i/>
          <w:sz w:val="24"/>
          <w:szCs w:val="24"/>
          <w:vertAlign w:val="subscript"/>
        </w:rPr>
        <w:t>2</w:t>
      </w:r>
      <w:r w:rsidRPr="00C644B6">
        <w:rPr>
          <w:sz w:val="24"/>
          <w:szCs w:val="24"/>
        </w:rPr>
        <w:t xml:space="preserve"> (προς τον προμηθευτή στην Ασία) και </w:t>
      </w:r>
      <w:r w:rsidRPr="00C644B6">
        <w:rPr>
          <w:i/>
          <w:sz w:val="24"/>
          <w:szCs w:val="24"/>
          <w:lang w:val="en-US"/>
        </w:rPr>
        <w:t>Q</w:t>
      </w:r>
      <w:r w:rsidRPr="00C644B6">
        <w:rPr>
          <w:i/>
          <w:sz w:val="24"/>
          <w:szCs w:val="24"/>
          <w:vertAlign w:val="subscript"/>
        </w:rPr>
        <w:t>1</w:t>
      </w:r>
      <w:r w:rsidRPr="00C644B6">
        <w:rPr>
          <w:sz w:val="24"/>
          <w:szCs w:val="24"/>
        </w:rPr>
        <w:t xml:space="preserve"> (από την αποθήκη 2) που ελαχιστοποιούν τα κόστη τους (παραγγελιών, διακράτησης αποθέματος). Εξετάστε 2 σενάρια:</w:t>
      </w:r>
    </w:p>
    <w:p w:rsidR="00C644B6" w:rsidRPr="00C644B6" w:rsidRDefault="00C644B6" w:rsidP="00167338">
      <w:pPr>
        <w:pStyle w:val="10"/>
        <w:keepNext/>
        <w:keepLines/>
        <w:numPr>
          <w:ilvl w:val="0"/>
          <w:numId w:val="6"/>
        </w:numPr>
        <w:ind w:left="284" w:hanging="284"/>
      </w:pPr>
      <w:r w:rsidRPr="00C644B6">
        <w:t>Οι αποφάσεις παίρνονται ανεξάρτητα (εισαγωγική, λιανοπωλητής). Να βρείτε πόσο παραγγέλνει ο λιανοπωλητής, η εισαγωγική, τα σταθερά έξοδα και τα έξοδα αποθέματος και για τους δύο και τα συνολικά έξοδα του εφοδιαστικού δικτύου.</w:t>
      </w:r>
    </w:p>
    <w:p w:rsidR="00C644B6" w:rsidRPr="00C644B6" w:rsidRDefault="00C644B6" w:rsidP="00167338">
      <w:pPr>
        <w:pStyle w:val="10"/>
        <w:keepNext/>
        <w:keepLines/>
        <w:numPr>
          <w:ilvl w:val="0"/>
          <w:numId w:val="6"/>
        </w:numPr>
        <w:ind w:left="284" w:hanging="284"/>
      </w:pPr>
      <w:r w:rsidRPr="00C644B6">
        <w:t>Οι αποφάσεις παίρνονται από κοινού (λαμβάνοντας υπόψη το συνολικό κόστος). Θα υπολογίσετε τα ίδια μεγέθη με το προηγούμενο ερώτημα.</w:t>
      </w:r>
    </w:p>
    <w:p w:rsidR="00C644B6" w:rsidRPr="00C644B6" w:rsidRDefault="00C644B6" w:rsidP="00167338">
      <w:pPr>
        <w:pStyle w:val="10"/>
        <w:keepNext/>
        <w:keepLines/>
        <w:numPr>
          <w:ilvl w:val="0"/>
          <w:numId w:val="6"/>
        </w:numPr>
        <w:ind w:left="284" w:hanging="284"/>
      </w:pPr>
      <w:r w:rsidRPr="00C644B6">
        <w:t>Ποιο σενάριο είναι καλύτερο; Συμφέρει και τα δύο μέλη;</w:t>
      </w:r>
    </w:p>
    <w:p w:rsidR="00F83E8C" w:rsidRPr="00167338" w:rsidRDefault="00F83E8C" w:rsidP="00167338">
      <w:pPr>
        <w:keepNext/>
        <w:keepLines/>
        <w:outlineLvl w:val="0"/>
        <w:rPr>
          <w:b/>
          <w:lang w:val="en-US"/>
        </w:rPr>
      </w:pPr>
      <w:bookmarkStart w:id="0" w:name="_GoBack"/>
      <w:bookmarkEnd w:id="0"/>
      <w:r w:rsidRPr="00F83E8C">
        <w:rPr>
          <w:b/>
        </w:rPr>
        <w:t>Κεφάλαιο</w:t>
      </w:r>
      <w:r w:rsidRPr="00167338">
        <w:rPr>
          <w:b/>
          <w:lang w:val="en-US"/>
        </w:rPr>
        <w:t xml:space="preserve"> 6</w:t>
      </w:r>
      <w:r w:rsidRPr="00F83E8C">
        <w:rPr>
          <w:b/>
          <w:vertAlign w:val="superscript"/>
        </w:rPr>
        <w:t>ο</w:t>
      </w:r>
      <w:r w:rsidRPr="00167338">
        <w:rPr>
          <w:b/>
          <w:lang w:val="en-US"/>
        </w:rPr>
        <w:t xml:space="preserve"> </w:t>
      </w:r>
    </w:p>
    <w:p w:rsidR="000157C1" w:rsidRDefault="009539E3" w:rsidP="00167338">
      <w:pPr>
        <w:keepNext/>
        <w:keepLines/>
        <w:rPr>
          <w:lang w:val="en-US"/>
        </w:rPr>
      </w:pPr>
      <w:r w:rsidRPr="009539E3">
        <w:t>Εξηγείστε</w:t>
      </w:r>
      <w:r w:rsidRPr="009539E3">
        <w:rPr>
          <w:lang w:val="en-US"/>
        </w:rPr>
        <w:t xml:space="preserve"> </w:t>
      </w:r>
      <w:r w:rsidRPr="009539E3">
        <w:t>τους</w:t>
      </w:r>
      <w:r w:rsidRPr="009539E3">
        <w:rPr>
          <w:lang w:val="en-US"/>
        </w:rPr>
        <w:t xml:space="preserve"> </w:t>
      </w:r>
      <w:r w:rsidRPr="009539E3">
        <w:t>παρακάτω</w:t>
      </w:r>
      <w:r w:rsidRPr="009539E3">
        <w:rPr>
          <w:lang w:val="en-US"/>
        </w:rPr>
        <w:t xml:space="preserve"> </w:t>
      </w:r>
      <w:r w:rsidRPr="009539E3">
        <w:t>όρους</w:t>
      </w:r>
      <w:r w:rsidRPr="009539E3">
        <w:rPr>
          <w:lang w:val="en-US"/>
        </w:rPr>
        <w:t xml:space="preserve">: </w:t>
      </w:r>
      <w:r>
        <w:rPr>
          <w:lang w:val="en-US"/>
        </w:rPr>
        <w:t>Safety</w:t>
      </w:r>
      <w:r w:rsidRPr="009539E3">
        <w:rPr>
          <w:lang w:val="en-US"/>
        </w:rPr>
        <w:t xml:space="preserve"> </w:t>
      </w:r>
      <w:r>
        <w:rPr>
          <w:lang w:val="en-US"/>
        </w:rPr>
        <w:t>stock</w:t>
      </w:r>
      <w:r w:rsidRPr="009539E3">
        <w:rPr>
          <w:lang w:val="en-US"/>
        </w:rPr>
        <w:t xml:space="preserve">, </w:t>
      </w:r>
      <w:r>
        <w:rPr>
          <w:lang w:val="en-US"/>
        </w:rPr>
        <w:t>Reorder</w:t>
      </w:r>
      <w:r w:rsidRPr="009539E3">
        <w:rPr>
          <w:lang w:val="en-US"/>
        </w:rPr>
        <w:t xml:space="preserve"> </w:t>
      </w:r>
      <w:r>
        <w:rPr>
          <w:lang w:val="en-US"/>
        </w:rPr>
        <w:t>Point</w:t>
      </w:r>
      <w:r w:rsidRPr="009539E3">
        <w:rPr>
          <w:lang w:val="en-US"/>
        </w:rPr>
        <w:t xml:space="preserve">, </w:t>
      </w:r>
      <w:r>
        <w:rPr>
          <w:lang w:val="en-US"/>
        </w:rPr>
        <w:t>Cycle Service Level, Order Fill Rate, Centralized System, Postponement.</w:t>
      </w:r>
    </w:p>
    <w:p w:rsidR="009539E3" w:rsidRDefault="009539E3" w:rsidP="001C564F">
      <w:pPr>
        <w:keepNext/>
        <w:keepLines/>
        <w:jc w:val="both"/>
      </w:pPr>
      <w:r w:rsidRPr="00C644B6">
        <w:rPr>
          <w:b/>
        </w:rPr>
        <w:t>Άσκηση</w:t>
      </w:r>
      <w:r w:rsidRPr="00C644B6">
        <w:t>:</w:t>
      </w:r>
      <w:r w:rsidRPr="009539E3">
        <w:t xml:space="preserve"> </w:t>
      </w:r>
      <w:r>
        <w:t xml:space="preserve">Στο </w:t>
      </w:r>
      <w:r>
        <w:rPr>
          <w:lang w:val="en-US"/>
        </w:rPr>
        <w:t>Media</w:t>
      </w:r>
      <w:r w:rsidRPr="009539E3">
        <w:t xml:space="preserve"> </w:t>
      </w:r>
      <w:proofErr w:type="spellStart"/>
      <w:r>
        <w:rPr>
          <w:lang w:val="en-US"/>
        </w:rPr>
        <w:t>Markt</w:t>
      </w:r>
      <w:proofErr w:type="spellEnd"/>
      <w:r w:rsidRPr="009539E3">
        <w:t xml:space="preserve"> </w:t>
      </w:r>
      <w:r>
        <w:t xml:space="preserve">ο υπεύθυνος των λευκών συσκευών </w:t>
      </w:r>
      <w:r w:rsidR="008755E7">
        <w:t xml:space="preserve">ακολουθεί πολιτική συνεχούς παρακολούθησης και επιθυμεί </w:t>
      </w:r>
      <w:r w:rsidR="008755E7">
        <w:rPr>
          <w:lang w:val="en-US"/>
        </w:rPr>
        <w:t>CSL</w:t>
      </w:r>
      <w:r w:rsidR="008755E7" w:rsidRPr="009539E3">
        <w:t xml:space="preserve"> =90%</w:t>
      </w:r>
      <w:r w:rsidR="008755E7">
        <w:t>. Η</w:t>
      </w:r>
      <w:r>
        <w:t xml:space="preserve"> εβδομαδιαία ζήτηση ακολουθεί την κανονική κατανομή Ν(150, 30). Ο χρόνος αναπλήρωσης είναι ίσος με ένα μήνα (4.3 εβδομάδες)</w:t>
      </w:r>
      <w:r w:rsidRPr="009539E3">
        <w:t xml:space="preserve">. </w:t>
      </w:r>
      <w:r>
        <w:t>Το σταθερό κόστος παραγγελίας είναι ίσο με</w:t>
      </w:r>
      <w:r w:rsidRPr="009539E3">
        <w:t xml:space="preserve"> 500$</w:t>
      </w:r>
      <w:r w:rsidR="008755E7">
        <w:t>,</w:t>
      </w:r>
      <w:r w:rsidRPr="009539E3">
        <w:t xml:space="preserve"> </w:t>
      </w:r>
      <w:r>
        <w:t>κάθε συσκευή κοστίζει 150 $  και το ετήσιο κόστος διακράτησης είναι 20%. Απαντήστε στα παρακάτω ερωτήματα: Πόσες συσκευές να παραγγέλνει. Πότε πρέπει να γίνεται η παραγγελία; Ποιο το απόθεμα ασ</w:t>
      </w:r>
      <w:r w:rsidR="008755E7">
        <w:t>φαλείας. Ποιο το μέσο απόθεμα; Πόσο χρόνο παραμένει μια συσκευή στο κατάστημα;</w:t>
      </w:r>
    </w:p>
    <w:p w:rsidR="008755E7" w:rsidRDefault="008755E7" w:rsidP="001C564F">
      <w:pPr>
        <w:keepNext/>
        <w:keepLines/>
        <w:jc w:val="both"/>
      </w:pPr>
      <w:r>
        <w:lastRenderedPageBreak/>
        <w:t>Η εταιρεία για λόγους συντονισμού σκέφτεται να επιβάλλει σύστημα περιοδικής παρακολούθησης με Τ=</w:t>
      </w:r>
      <w:r w:rsidR="00D26EA8">
        <w:t>2</w:t>
      </w:r>
      <w:r>
        <w:t xml:space="preserve"> εβδομάδες.</w:t>
      </w:r>
      <w:r w:rsidR="00D26EA8">
        <w:t xml:space="preserve"> Ποιο το ανώτερο επίπεδο αποθεμάτων (</w:t>
      </w:r>
      <w:r w:rsidR="00D26EA8">
        <w:rPr>
          <w:lang w:val="en-US"/>
        </w:rPr>
        <w:t>OUL</w:t>
      </w:r>
      <w:r w:rsidR="00D26EA8" w:rsidRPr="00D26EA8">
        <w:t xml:space="preserve">) </w:t>
      </w:r>
      <w:r w:rsidR="00D26EA8">
        <w:t xml:space="preserve">για </w:t>
      </w:r>
      <w:r w:rsidR="00D26EA8">
        <w:rPr>
          <w:lang w:val="en-US"/>
        </w:rPr>
        <w:t>CSL</w:t>
      </w:r>
      <w:r w:rsidR="00D26EA8" w:rsidRPr="009539E3">
        <w:t xml:space="preserve"> =90%</w:t>
      </w:r>
      <w:r w:rsidR="00D26EA8">
        <w:t>; Ποιο το  απόθεμα ασφαλείας; Πόσες παραγγελίες θα γίνουν σε ένα έτος;  Ποια η μέση παραγγελλόμενη ποσότητα; Ποια πολιτική προτείνετε (με βάση το κόστος).</w:t>
      </w:r>
    </w:p>
    <w:p w:rsidR="00D26EA8" w:rsidRPr="00F83E8C" w:rsidRDefault="00D26EA8" w:rsidP="00167338">
      <w:pPr>
        <w:keepNext/>
        <w:keepLines/>
        <w:outlineLvl w:val="0"/>
        <w:rPr>
          <w:b/>
        </w:rPr>
      </w:pPr>
      <w:r w:rsidRPr="00F83E8C">
        <w:rPr>
          <w:b/>
        </w:rPr>
        <w:t xml:space="preserve">Κεφάλαιο </w:t>
      </w:r>
      <w:r>
        <w:rPr>
          <w:b/>
        </w:rPr>
        <w:t>7</w:t>
      </w:r>
      <w:r w:rsidRPr="00F83E8C">
        <w:rPr>
          <w:b/>
          <w:vertAlign w:val="superscript"/>
        </w:rPr>
        <w:t>ο</w:t>
      </w:r>
      <w:r w:rsidRPr="00F83E8C">
        <w:rPr>
          <w:b/>
        </w:rPr>
        <w:t xml:space="preserve"> </w:t>
      </w:r>
    </w:p>
    <w:p w:rsidR="001D39EE" w:rsidRPr="00C644B6" w:rsidRDefault="007A3D90" w:rsidP="001C564F">
      <w:pPr>
        <w:keepNext/>
        <w:keepLines/>
        <w:jc w:val="both"/>
        <w:rPr>
          <w:bCs/>
        </w:rPr>
      </w:pPr>
      <w:r w:rsidRPr="00C644B6">
        <w:t>Γιατί οι μεταφορές είναι αναγκαίες και σημαντικές σε μια εφοδιαστική αλυσίδα</w:t>
      </w:r>
      <w:r w:rsidR="001D39EE" w:rsidRPr="00C644B6">
        <w:t>.</w:t>
      </w:r>
      <w:r w:rsidRPr="00C644B6">
        <w:t xml:space="preserve"> Ποιες αποφάσεις πρέπει να λάβει ο φορτωτής; Ποιους στόχους θέτει; Ποια έξοδα λαμβάνει υπόψη του ο φορτωτής; </w:t>
      </w:r>
      <w:r w:rsidR="00813131" w:rsidRPr="00C644B6">
        <w:t xml:space="preserve">Ποιες εναλλακτικές στρατηγικές μεταφορών γνωρίζετε; </w:t>
      </w:r>
      <w:r w:rsidR="00336E98" w:rsidRPr="00C644B6">
        <w:t xml:space="preserve">Η εταιρεία </w:t>
      </w:r>
      <w:proofErr w:type="spellStart"/>
      <w:r w:rsidR="00336E98" w:rsidRPr="00C644B6">
        <w:rPr>
          <w:lang w:val="en-US"/>
        </w:rPr>
        <w:t>Wal</w:t>
      </w:r>
      <w:proofErr w:type="spellEnd"/>
      <w:r w:rsidR="00336E98" w:rsidRPr="00C644B6">
        <w:t xml:space="preserve"> </w:t>
      </w:r>
      <w:r w:rsidR="00336E98" w:rsidRPr="00C644B6">
        <w:rPr>
          <w:lang w:val="en-US"/>
        </w:rPr>
        <w:t>Mart</w:t>
      </w:r>
      <w:r w:rsidR="00336E98" w:rsidRPr="00C644B6">
        <w:t xml:space="preserve"> τι στρατηγική μεταφορών χρησιμοποιεί; Τι πλεονεκτήματα και τι μειονεκτήματα έχει η συγκεκριμένη επιλογή;</w:t>
      </w:r>
    </w:p>
    <w:p w:rsidR="001B6109" w:rsidRDefault="006B20AD" w:rsidP="00167338">
      <w:pPr>
        <w:keepNext/>
        <w:keepLines/>
        <w:jc w:val="both"/>
      </w:pPr>
      <w:r w:rsidRPr="00C644B6">
        <w:rPr>
          <w:b/>
        </w:rPr>
        <w:t>Άσκηση</w:t>
      </w:r>
      <w:r w:rsidRPr="00C644B6">
        <w:t>:</w:t>
      </w:r>
      <w:r>
        <w:t xml:space="preserve"> </w:t>
      </w:r>
      <w:r w:rsidR="001B6109">
        <w:t xml:space="preserve">Η εταιρεία </w:t>
      </w:r>
      <w:r w:rsidR="001B6109" w:rsidRPr="006F03D1">
        <w:rPr>
          <w:lang w:val="en-US"/>
        </w:rPr>
        <w:t>Electric</w:t>
      </w:r>
      <w:r w:rsidR="001B6109">
        <w:t xml:space="preserve"> έχει ένα μεγάλο εργοστάσιο παραγωγής στο </w:t>
      </w:r>
      <w:r w:rsidR="001B6109">
        <w:rPr>
          <w:lang w:val="en-US"/>
        </w:rPr>
        <w:t>Chicago</w:t>
      </w:r>
      <w:r w:rsidR="001B6109">
        <w:t xml:space="preserve"> και αγοράζει όλα τα μοτέρ που χρειάζεται για τις συσκευές που παράγει από την εταιρεία </w:t>
      </w:r>
      <w:r w:rsidR="001B6109">
        <w:rPr>
          <w:lang w:val="en-US"/>
        </w:rPr>
        <w:t>Westview</w:t>
      </w:r>
      <w:r w:rsidR="001B6109">
        <w:t xml:space="preserve"> </w:t>
      </w:r>
      <w:r w:rsidR="001B6109">
        <w:rPr>
          <w:lang w:val="en-US"/>
        </w:rPr>
        <w:t>Motors</w:t>
      </w:r>
      <w:r w:rsidR="001B6109">
        <w:t xml:space="preserve"> που είναι εγκατεστημένη κοντά στο </w:t>
      </w:r>
      <w:r w:rsidR="001B6109">
        <w:rPr>
          <w:lang w:val="en-US"/>
        </w:rPr>
        <w:t>Dallas</w:t>
      </w:r>
      <w:r w:rsidR="001B6109">
        <w:t xml:space="preserve">. Η </w:t>
      </w:r>
      <w:r w:rsidR="001B6109">
        <w:rPr>
          <w:lang w:val="en-US"/>
        </w:rPr>
        <w:t>Eastern</w:t>
      </w:r>
      <w:r w:rsidR="001B6109">
        <w:t xml:space="preserve"> </w:t>
      </w:r>
      <w:r w:rsidR="001B6109">
        <w:rPr>
          <w:lang w:val="en-US"/>
        </w:rPr>
        <w:t>Electric</w:t>
      </w:r>
      <w:r w:rsidR="001B6109">
        <w:t xml:space="preserve"> αγοράζει ετησίως 120.000 μοτέρ από την </w:t>
      </w:r>
      <w:r w:rsidR="001B6109">
        <w:rPr>
          <w:lang w:val="en-US"/>
        </w:rPr>
        <w:t>Westview</w:t>
      </w:r>
      <w:r w:rsidR="001B6109">
        <w:t xml:space="preserve"> </w:t>
      </w:r>
      <w:r w:rsidR="001B6109">
        <w:rPr>
          <w:lang w:val="en-US"/>
        </w:rPr>
        <w:t>Motors</w:t>
      </w:r>
      <w:r w:rsidR="001B6109">
        <w:t xml:space="preserve"> στην τιμή των $ 120 το ένα. Κατά μέσο όρο το κάθε μοτέρ έχει βάρος </w:t>
      </w:r>
      <w:smartTag w:uri="urn:schemas-microsoft-com:office:smarttags" w:element="metricconverter">
        <w:smartTagPr>
          <w:attr w:name="ProductID" w:val="10 pounds"/>
        </w:smartTagPr>
        <w:r w:rsidR="001B6109">
          <w:t xml:space="preserve">10 </w:t>
        </w:r>
        <w:r w:rsidR="001B6109">
          <w:rPr>
            <w:lang w:val="en-US"/>
          </w:rPr>
          <w:t>pounds</w:t>
        </w:r>
      </w:smartTag>
      <w:r w:rsidR="001B6109">
        <w:t xml:space="preserve"> και επειδή η ζήτηση τα τελευταία χρόνια είναι σταθερή και δεν προβλέπεται να αλλάξει, η </w:t>
      </w:r>
      <w:r w:rsidR="001B6109">
        <w:rPr>
          <w:lang w:val="en-US"/>
        </w:rPr>
        <w:t>Eastern</w:t>
      </w:r>
      <w:r w:rsidR="001B6109">
        <w:t xml:space="preserve"> </w:t>
      </w:r>
      <w:r w:rsidR="001B6109">
        <w:rPr>
          <w:lang w:val="en-US"/>
        </w:rPr>
        <w:t>Electric</w:t>
      </w:r>
      <w:r w:rsidR="001B6109">
        <w:t xml:space="preserve"> θα συνεχίσει να τα αγοράζει σε παρτίδες των 3.000 τεμαχίων. Η </w:t>
      </w:r>
      <w:proofErr w:type="spellStart"/>
      <w:r w:rsidR="001B6109">
        <w:rPr>
          <w:lang w:val="en-US"/>
        </w:rPr>
        <w:t>Westwiew</w:t>
      </w:r>
      <w:proofErr w:type="spellEnd"/>
      <w:r w:rsidR="001B6109">
        <w:t xml:space="preserve"> ετοιμάζει την αποστολή των μοτέρ μέσα σε μία ημέρα από την στιγμή που θα δεχθεί την παραγγελία. Η </w:t>
      </w:r>
      <w:r w:rsidR="001B6109">
        <w:rPr>
          <w:lang w:val="en-US"/>
        </w:rPr>
        <w:t>Eastern</w:t>
      </w:r>
      <w:r w:rsidR="001B6109">
        <w:t xml:space="preserve"> </w:t>
      </w:r>
      <w:r w:rsidR="001B6109">
        <w:rPr>
          <w:lang w:val="en-US"/>
        </w:rPr>
        <w:t>Electric</w:t>
      </w:r>
      <w:r w:rsidR="001B6109">
        <w:t xml:space="preserve"> διατηρεί στο εργοστάσιό της απόθεμα ασφαλείας ίσο με το 50% της ζήτησης που έχει κατά την διάρκεια του χρόνου αναμονής της παράδοσης της παραγγελίας. </w:t>
      </w:r>
    </w:p>
    <w:p w:rsidR="004C08E0" w:rsidRDefault="001B6109" w:rsidP="00167338">
      <w:pPr>
        <w:keepNext/>
        <w:keepLines/>
      </w:pPr>
      <w:r>
        <w:t xml:space="preserve">Η </w:t>
      </w:r>
      <w:r>
        <w:rPr>
          <w:lang w:val="en-US"/>
        </w:rPr>
        <w:t>Eastern</w:t>
      </w:r>
      <w:r>
        <w:t xml:space="preserve"> </w:t>
      </w:r>
      <w:r>
        <w:rPr>
          <w:lang w:val="en-US"/>
        </w:rPr>
        <w:t>Electric</w:t>
      </w:r>
      <w:r>
        <w:t xml:space="preserve"> εξετάζει τις διάφορες προσφορές που έχει δεχθεί για την μεταφορά των μοτέρ από την έδρα της </w:t>
      </w:r>
      <w:r>
        <w:rPr>
          <w:lang w:val="en-US"/>
        </w:rPr>
        <w:t>Westview</w:t>
      </w:r>
      <w:r>
        <w:t>, ώστε να επιλέξει την πιο συμφέρουσα. Τα στοιχεία των προσφορών παρουσιάζονται στον παρακάτω πίνακα:</w:t>
      </w:r>
    </w:p>
    <w:tbl>
      <w:tblPr>
        <w:tblW w:w="852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628"/>
        <w:gridCol w:w="3060"/>
        <w:gridCol w:w="2834"/>
      </w:tblGrid>
      <w:tr w:rsidR="001B6109" w:rsidTr="001B6109">
        <w:tc>
          <w:tcPr>
            <w:tcW w:w="2628" w:type="dxa"/>
            <w:tcBorders>
              <w:top w:val="single" w:sz="12" w:space="0" w:color="808080"/>
              <w:left w:val="single" w:sz="12" w:space="0" w:color="808080"/>
              <w:bottom w:val="single" w:sz="12" w:space="0" w:color="808080"/>
              <w:right w:val="single" w:sz="12" w:space="0" w:color="808080"/>
            </w:tcBorders>
            <w:vAlign w:val="center"/>
          </w:tcPr>
          <w:p w:rsidR="001B6109" w:rsidRDefault="001B6109" w:rsidP="00A0708A">
            <w:pPr>
              <w:keepNext/>
              <w:keepLines/>
              <w:jc w:val="center"/>
              <w:rPr>
                <w:sz w:val="22"/>
              </w:rPr>
            </w:pPr>
            <w:r>
              <w:rPr>
                <w:sz w:val="22"/>
              </w:rPr>
              <w:t>Μεταφορέας</w:t>
            </w:r>
          </w:p>
        </w:tc>
        <w:tc>
          <w:tcPr>
            <w:tcW w:w="3060" w:type="dxa"/>
            <w:tcBorders>
              <w:top w:val="single" w:sz="12" w:space="0" w:color="808080"/>
              <w:left w:val="single" w:sz="12" w:space="0" w:color="808080"/>
              <w:bottom w:val="single" w:sz="12" w:space="0" w:color="808080"/>
              <w:right w:val="single" w:sz="12" w:space="0" w:color="808080"/>
            </w:tcBorders>
            <w:vAlign w:val="center"/>
          </w:tcPr>
          <w:p w:rsidR="001B6109" w:rsidRDefault="001B6109" w:rsidP="00A0708A">
            <w:pPr>
              <w:keepNext/>
              <w:keepLines/>
              <w:jc w:val="center"/>
              <w:rPr>
                <w:sz w:val="22"/>
                <w:lang w:val="en-US"/>
              </w:rPr>
            </w:pPr>
            <w:r>
              <w:rPr>
                <w:sz w:val="22"/>
              </w:rPr>
              <w:t>Μεταφερόμενη ποσότητα</w:t>
            </w:r>
          </w:p>
          <w:p w:rsidR="001B6109" w:rsidRDefault="001B6109" w:rsidP="00A0708A">
            <w:pPr>
              <w:keepNext/>
              <w:keepLines/>
              <w:jc w:val="center"/>
              <w:rPr>
                <w:sz w:val="22"/>
                <w:lang w:val="en-US"/>
              </w:rPr>
            </w:pPr>
            <w:r>
              <w:rPr>
                <w:sz w:val="22"/>
              </w:rPr>
              <w:t>(</w:t>
            </w:r>
            <w:r>
              <w:rPr>
                <w:sz w:val="22"/>
                <w:lang w:val="en-US"/>
              </w:rPr>
              <w:t xml:space="preserve">x </w:t>
            </w:r>
            <w:smartTag w:uri="urn:schemas-microsoft-com:office:smarttags" w:element="metricconverter">
              <w:smartTagPr>
                <w:attr w:name="ProductID" w:val="100 pounds"/>
              </w:smartTagPr>
              <w:r>
                <w:rPr>
                  <w:sz w:val="22"/>
                  <w:lang w:val="en-US"/>
                </w:rPr>
                <w:t>100 pounds</w:t>
              </w:r>
            </w:smartTag>
            <w:r>
              <w:rPr>
                <w:sz w:val="22"/>
                <w:lang w:val="en-US"/>
              </w:rPr>
              <w:t>)</w:t>
            </w:r>
          </w:p>
        </w:tc>
        <w:tc>
          <w:tcPr>
            <w:tcW w:w="2834" w:type="dxa"/>
            <w:tcBorders>
              <w:top w:val="single" w:sz="12" w:space="0" w:color="808080"/>
              <w:left w:val="single" w:sz="12" w:space="0" w:color="808080"/>
              <w:bottom w:val="single" w:sz="12" w:space="0" w:color="808080"/>
              <w:right w:val="single" w:sz="12" w:space="0" w:color="808080"/>
            </w:tcBorders>
            <w:vAlign w:val="center"/>
          </w:tcPr>
          <w:p w:rsidR="001B6109" w:rsidRDefault="001B6109" w:rsidP="00A0708A">
            <w:pPr>
              <w:keepNext/>
              <w:keepLines/>
              <w:jc w:val="center"/>
              <w:rPr>
                <w:sz w:val="22"/>
                <w:lang w:val="en-US"/>
              </w:rPr>
            </w:pPr>
            <w:r>
              <w:rPr>
                <w:sz w:val="22"/>
              </w:rPr>
              <w:t>Κόστος μεταφοράς</w:t>
            </w:r>
          </w:p>
          <w:p w:rsidR="001B6109" w:rsidRDefault="001B6109" w:rsidP="00A0708A">
            <w:pPr>
              <w:keepNext/>
              <w:keepLines/>
              <w:jc w:val="center"/>
              <w:rPr>
                <w:sz w:val="22"/>
                <w:lang w:val="en-US"/>
              </w:rPr>
            </w:pPr>
            <w:r>
              <w:rPr>
                <w:sz w:val="22"/>
              </w:rPr>
              <w:t>($</w:t>
            </w:r>
            <w:r>
              <w:rPr>
                <w:sz w:val="22"/>
                <w:lang w:val="en-US"/>
              </w:rPr>
              <w:t xml:space="preserve"> </w:t>
            </w:r>
            <w:r>
              <w:rPr>
                <w:sz w:val="22"/>
              </w:rPr>
              <w:t>/</w:t>
            </w:r>
            <w:r>
              <w:rPr>
                <w:sz w:val="22"/>
                <w:lang w:val="en-US"/>
              </w:rPr>
              <w:t xml:space="preserve"> </w:t>
            </w:r>
            <w:smartTag w:uri="urn:schemas-microsoft-com:office:smarttags" w:element="metricconverter">
              <w:smartTagPr>
                <w:attr w:name="ProductID" w:val="100 pounds"/>
              </w:smartTagPr>
              <w:r>
                <w:rPr>
                  <w:sz w:val="22"/>
                </w:rPr>
                <w:t xml:space="preserve">100 </w:t>
              </w:r>
              <w:r>
                <w:rPr>
                  <w:sz w:val="22"/>
                  <w:lang w:val="en-US"/>
                </w:rPr>
                <w:t>pounds</w:t>
              </w:r>
            </w:smartTag>
            <w:r>
              <w:rPr>
                <w:sz w:val="22"/>
                <w:lang w:val="en-US"/>
              </w:rPr>
              <w:t>)</w:t>
            </w:r>
          </w:p>
        </w:tc>
      </w:tr>
      <w:tr w:rsidR="001B6109" w:rsidRPr="00D015AF" w:rsidTr="001B6109">
        <w:tc>
          <w:tcPr>
            <w:tcW w:w="2628"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both"/>
              <w:rPr>
                <w:lang w:val="en-US"/>
              </w:rPr>
            </w:pPr>
            <w:r w:rsidRPr="00D015AF">
              <w:rPr>
                <w:lang w:val="en-US"/>
              </w:rPr>
              <w:t>AM Railroad</w:t>
            </w:r>
          </w:p>
        </w:tc>
        <w:tc>
          <w:tcPr>
            <w:tcW w:w="3060"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center"/>
              <w:rPr>
                <w:lang w:val="en-US"/>
              </w:rPr>
            </w:pPr>
            <w:r w:rsidRPr="00D015AF">
              <w:rPr>
                <w:lang w:val="en-US"/>
              </w:rPr>
              <w:t>200 +</w:t>
            </w:r>
          </w:p>
        </w:tc>
        <w:tc>
          <w:tcPr>
            <w:tcW w:w="2834"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center"/>
              <w:rPr>
                <w:lang w:val="en-US"/>
              </w:rPr>
            </w:pPr>
            <w:r w:rsidRPr="00D015AF">
              <w:rPr>
                <w:lang w:val="en-US"/>
              </w:rPr>
              <w:t>6,50</w:t>
            </w:r>
          </w:p>
        </w:tc>
      </w:tr>
      <w:tr w:rsidR="001B6109" w:rsidRPr="00D015AF" w:rsidTr="001B6109">
        <w:tc>
          <w:tcPr>
            <w:tcW w:w="2628"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both"/>
              <w:rPr>
                <w:lang w:val="en-US"/>
              </w:rPr>
            </w:pPr>
            <w:r w:rsidRPr="00D015AF">
              <w:rPr>
                <w:lang w:val="en-US"/>
              </w:rPr>
              <w:t xml:space="preserve">Northeast Trucking </w:t>
            </w:r>
          </w:p>
        </w:tc>
        <w:tc>
          <w:tcPr>
            <w:tcW w:w="3060"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center"/>
              <w:rPr>
                <w:lang w:val="en-US"/>
              </w:rPr>
            </w:pPr>
            <w:r w:rsidRPr="00D015AF">
              <w:rPr>
                <w:lang w:val="en-US"/>
              </w:rPr>
              <w:t>100 +</w:t>
            </w:r>
          </w:p>
        </w:tc>
        <w:tc>
          <w:tcPr>
            <w:tcW w:w="2834"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center"/>
              <w:rPr>
                <w:lang w:val="en-US"/>
              </w:rPr>
            </w:pPr>
            <w:r w:rsidRPr="00D015AF">
              <w:rPr>
                <w:lang w:val="en-US"/>
              </w:rPr>
              <w:t>7,50</w:t>
            </w:r>
          </w:p>
        </w:tc>
      </w:tr>
      <w:tr w:rsidR="001B6109" w:rsidRPr="00D015AF" w:rsidTr="001B6109">
        <w:tc>
          <w:tcPr>
            <w:tcW w:w="2628"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both"/>
              <w:rPr>
                <w:lang w:val="en-US"/>
              </w:rPr>
            </w:pPr>
            <w:r w:rsidRPr="00D015AF">
              <w:rPr>
                <w:lang w:val="en-US"/>
              </w:rPr>
              <w:t>Golden Freightways</w:t>
            </w:r>
          </w:p>
        </w:tc>
        <w:tc>
          <w:tcPr>
            <w:tcW w:w="3060" w:type="dxa"/>
            <w:tcBorders>
              <w:top w:val="single" w:sz="12" w:space="0" w:color="808080"/>
              <w:left w:val="single" w:sz="12" w:space="0" w:color="808080"/>
              <w:bottom w:val="single" w:sz="12" w:space="0" w:color="808080"/>
              <w:right w:val="single" w:sz="12" w:space="0" w:color="808080"/>
            </w:tcBorders>
          </w:tcPr>
          <w:p w:rsidR="001B6109" w:rsidRPr="001B6109" w:rsidRDefault="001B6109" w:rsidP="00167338">
            <w:pPr>
              <w:keepNext/>
              <w:keepLines/>
              <w:spacing w:line="360" w:lineRule="auto"/>
              <w:jc w:val="center"/>
            </w:pPr>
            <w:r w:rsidRPr="00D015AF">
              <w:rPr>
                <w:lang w:val="en-US"/>
              </w:rPr>
              <w:t xml:space="preserve">50 </w:t>
            </w:r>
            <w:r>
              <w:t>+</w:t>
            </w:r>
          </w:p>
        </w:tc>
        <w:tc>
          <w:tcPr>
            <w:tcW w:w="2834" w:type="dxa"/>
            <w:tcBorders>
              <w:top w:val="single" w:sz="12" w:space="0" w:color="808080"/>
              <w:left w:val="single" w:sz="12" w:space="0" w:color="808080"/>
              <w:bottom w:val="single" w:sz="12" w:space="0" w:color="808080"/>
              <w:right w:val="single" w:sz="12" w:space="0" w:color="808080"/>
            </w:tcBorders>
          </w:tcPr>
          <w:p w:rsidR="001B6109" w:rsidRPr="00D015AF" w:rsidRDefault="001B6109" w:rsidP="00167338">
            <w:pPr>
              <w:keepNext/>
              <w:keepLines/>
              <w:spacing w:line="360" w:lineRule="auto"/>
              <w:jc w:val="center"/>
              <w:rPr>
                <w:lang w:val="en-US"/>
              </w:rPr>
            </w:pPr>
            <w:r w:rsidRPr="00D015AF">
              <w:rPr>
                <w:lang w:val="en-US"/>
              </w:rPr>
              <w:t>8,00</w:t>
            </w:r>
          </w:p>
        </w:tc>
      </w:tr>
    </w:tbl>
    <w:p w:rsidR="001B6109" w:rsidRPr="00C644B6" w:rsidRDefault="001B6109" w:rsidP="00167338">
      <w:pPr>
        <w:keepNext/>
        <w:keepLines/>
        <w:jc w:val="both"/>
      </w:pPr>
      <w:r>
        <w:t xml:space="preserve">Επειδή η αποδοχή μιας προσφοράς, επηρεάζει το μέσο απόθεμα, το απόθεμα ασφαλείας και το απόθεμα που βρίσκεται σε μεταφορά, η διοίκηση της </w:t>
      </w:r>
      <w:r>
        <w:rPr>
          <w:lang w:val="en-US"/>
        </w:rPr>
        <w:t>Eastern</w:t>
      </w:r>
      <w:r>
        <w:t xml:space="preserve"> </w:t>
      </w:r>
      <w:r>
        <w:rPr>
          <w:lang w:val="en-US"/>
        </w:rPr>
        <w:t>Electric</w:t>
      </w:r>
      <w:r>
        <w:t xml:space="preserve"> θα αποφασίσει με βάση το συνολικό κόστος της εφοδιαστικής αλυσίδας, συνυπολογίζοντας δηλαδή και το κόστος των αποθεμάτων και όχι μόνο το κόστος των μεταφορών. Ο συντελεστής του κόστους διατήρησης αποθεμάτων για την </w:t>
      </w:r>
      <w:r>
        <w:rPr>
          <w:lang w:val="en-US"/>
        </w:rPr>
        <w:t>Eastern</w:t>
      </w:r>
      <w:r>
        <w:t xml:space="preserve"> </w:t>
      </w:r>
      <w:r>
        <w:rPr>
          <w:lang w:val="en-US"/>
        </w:rPr>
        <w:t>Electric</w:t>
      </w:r>
      <w:r>
        <w:t xml:space="preserve"> είναι 25%, που συνεπάγεται σε ετήσιο κόστος διατήρησης των αποθεμάτων Η = $ 120 </w:t>
      </w:r>
      <w:r>
        <w:rPr>
          <w:lang w:val="en-US"/>
        </w:rPr>
        <w:t>x</w:t>
      </w:r>
      <w:r>
        <w:t xml:space="preserve"> 0,25 = $ 30 ανά μοτέρ. Οι σιδηροδρομικές αποστολές (</w:t>
      </w:r>
      <w:r>
        <w:rPr>
          <w:lang w:val="en-US"/>
        </w:rPr>
        <w:t>AM</w:t>
      </w:r>
      <w:r>
        <w:t xml:space="preserve"> </w:t>
      </w:r>
      <w:r>
        <w:rPr>
          <w:lang w:val="en-US"/>
        </w:rPr>
        <w:t>Railroad</w:t>
      </w:r>
      <w:r>
        <w:t>) έχουν χρόνο μεταφοράς 5 ημερών, ενώ οι οδικές (όλες οι υπόλοιπες) έχουν διάρκεια 3 ημερών.</w:t>
      </w:r>
      <w:r w:rsidR="001E4C76">
        <w:t xml:space="preserve"> Να συμπληρώστε τον παρακάτω πίνακα</w:t>
      </w:r>
      <w:r w:rsidR="001C564F">
        <w:t xml:space="preserve"> κ</w:t>
      </w:r>
      <w:r w:rsidR="001C564F" w:rsidRPr="006F1E1D">
        <w:t>αι βάσει αυτού να επιλέξτε την οικονομικότερη προσφορά</w:t>
      </w:r>
      <w:r w:rsidR="001C564F">
        <w:t>.</w:t>
      </w:r>
    </w:p>
    <w:tbl>
      <w:tblPr>
        <w:tblW w:w="0" w:type="auto"/>
        <w:jc w:val="center"/>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370"/>
        <w:gridCol w:w="1008"/>
        <w:gridCol w:w="1193"/>
        <w:gridCol w:w="986"/>
        <w:gridCol w:w="1157"/>
        <w:gridCol w:w="1103"/>
        <w:gridCol w:w="1272"/>
        <w:gridCol w:w="1235"/>
      </w:tblGrid>
      <w:tr w:rsidR="006F1E1D" w:rsidRPr="00FE508E" w:rsidTr="002808D2">
        <w:trPr>
          <w:jc w:val="center"/>
        </w:trPr>
        <w:tc>
          <w:tcPr>
            <w:tcW w:w="1370"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p>
        </w:tc>
        <w:tc>
          <w:tcPr>
            <w:tcW w:w="1008" w:type="dxa"/>
            <w:tcBorders>
              <w:top w:val="single" w:sz="12" w:space="0" w:color="808080"/>
              <w:left w:val="single" w:sz="12" w:space="0" w:color="808080"/>
              <w:bottom w:val="single" w:sz="12" w:space="0" w:color="808080"/>
              <w:right w:val="single" w:sz="12" w:space="0" w:color="808080"/>
            </w:tcBorders>
            <w:vAlign w:val="center"/>
          </w:tcPr>
          <w:p w:rsidR="006F1E1D" w:rsidRPr="00FE508E" w:rsidRDefault="006F1E1D" w:rsidP="00167338">
            <w:pPr>
              <w:keepNext/>
              <w:keepLines/>
              <w:jc w:val="center"/>
            </w:pPr>
            <w:r w:rsidRPr="00FE508E">
              <w:t>Παρτίδες σε μοτέρ</w:t>
            </w:r>
          </w:p>
        </w:tc>
        <w:tc>
          <w:tcPr>
            <w:tcW w:w="1193" w:type="dxa"/>
            <w:tcBorders>
              <w:top w:val="single" w:sz="12" w:space="0" w:color="808080"/>
              <w:left w:val="single" w:sz="12" w:space="0" w:color="808080"/>
              <w:bottom w:val="single" w:sz="12" w:space="0" w:color="808080"/>
              <w:right w:val="single" w:sz="12" w:space="0" w:color="808080"/>
            </w:tcBorders>
            <w:vAlign w:val="center"/>
          </w:tcPr>
          <w:p w:rsidR="006F1E1D" w:rsidRPr="006F1E1D" w:rsidRDefault="006F1E1D" w:rsidP="00167338">
            <w:pPr>
              <w:keepNext/>
              <w:keepLines/>
              <w:jc w:val="center"/>
              <w:rPr>
                <w:sz w:val="22"/>
                <w:szCs w:val="22"/>
              </w:rPr>
            </w:pPr>
            <w:r w:rsidRPr="006F1E1D">
              <w:rPr>
                <w:sz w:val="22"/>
                <w:szCs w:val="22"/>
              </w:rPr>
              <w:t>Κόστος μεταφοράς</w:t>
            </w:r>
          </w:p>
        </w:tc>
        <w:tc>
          <w:tcPr>
            <w:tcW w:w="986" w:type="dxa"/>
            <w:tcBorders>
              <w:top w:val="single" w:sz="12" w:space="0" w:color="808080"/>
              <w:left w:val="single" w:sz="12" w:space="0" w:color="808080"/>
              <w:bottom w:val="single" w:sz="12" w:space="0" w:color="808080"/>
              <w:right w:val="single" w:sz="12" w:space="0" w:color="808080"/>
            </w:tcBorders>
            <w:vAlign w:val="center"/>
          </w:tcPr>
          <w:p w:rsidR="006F1E1D" w:rsidRPr="006F1E1D" w:rsidRDefault="006F1E1D" w:rsidP="00167338">
            <w:pPr>
              <w:keepNext/>
              <w:keepLines/>
              <w:jc w:val="center"/>
              <w:rPr>
                <w:sz w:val="22"/>
                <w:szCs w:val="22"/>
              </w:rPr>
            </w:pPr>
            <w:r w:rsidRPr="006F1E1D">
              <w:rPr>
                <w:sz w:val="22"/>
                <w:szCs w:val="22"/>
              </w:rPr>
              <w:t>Μέσο απόθεμα</w:t>
            </w:r>
          </w:p>
        </w:tc>
        <w:tc>
          <w:tcPr>
            <w:tcW w:w="1157" w:type="dxa"/>
            <w:tcBorders>
              <w:top w:val="single" w:sz="12" w:space="0" w:color="808080"/>
              <w:left w:val="single" w:sz="12" w:space="0" w:color="808080"/>
              <w:bottom w:val="single" w:sz="12" w:space="0" w:color="808080"/>
              <w:right w:val="single" w:sz="12" w:space="0" w:color="808080"/>
            </w:tcBorders>
            <w:vAlign w:val="center"/>
          </w:tcPr>
          <w:p w:rsidR="006F1E1D" w:rsidRPr="006F1E1D" w:rsidRDefault="006F1E1D" w:rsidP="00167338">
            <w:pPr>
              <w:keepNext/>
              <w:keepLines/>
              <w:jc w:val="center"/>
              <w:rPr>
                <w:sz w:val="22"/>
                <w:szCs w:val="22"/>
              </w:rPr>
            </w:pPr>
            <w:r w:rsidRPr="006F1E1D">
              <w:rPr>
                <w:sz w:val="22"/>
                <w:szCs w:val="22"/>
              </w:rPr>
              <w:t>Απόθεμα ασφαλείας</w:t>
            </w:r>
          </w:p>
        </w:tc>
        <w:tc>
          <w:tcPr>
            <w:tcW w:w="1103" w:type="dxa"/>
            <w:tcBorders>
              <w:top w:val="single" w:sz="12" w:space="0" w:color="808080"/>
              <w:left w:val="single" w:sz="12" w:space="0" w:color="808080"/>
              <w:bottom w:val="single" w:sz="12" w:space="0" w:color="808080"/>
              <w:right w:val="single" w:sz="12" w:space="0" w:color="808080"/>
            </w:tcBorders>
            <w:vAlign w:val="center"/>
          </w:tcPr>
          <w:p w:rsidR="006F1E1D" w:rsidRPr="006F1E1D" w:rsidRDefault="006F1E1D" w:rsidP="00167338">
            <w:pPr>
              <w:keepNext/>
              <w:keepLines/>
              <w:jc w:val="center"/>
              <w:rPr>
                <w:sz w:val="22"/>
                <w:szCs w:val="22"/>
              </w:rPr>
            </w:pPr>
            <w:r w:rsidRPr="006F1E1D">
              <w:rPr>
                <w:sz w:val="22"/>
                <w:szCs w:val="22"/>
              </w:rPr>
              <w:t>Απόθεμα σε μεταφορά</w:t>
            </w:r>
          </w:p>
        </w:tc>
        <w:tc>
          <w:tcPr>
            <w:tcW w:w="1272" w:type="dxa"/>
            <w:tcBorders>
              <w:top w:val="single" w:sz="12" w:space="0" w:color="808080"/>
              <w:left w:val="single" w:sz="12" w:space="0" w:color="808080"/>
              <w:bottom w:val="single" w:sz="12" w:space="0" w:color="808080"/>
              <w:right w:val="single" w:sz="12" w:space="0" w:color="808080"/>
            </w:tcBorders>
            <w:vAlign w:val="center"/>
          </w:tcPr>
          <w:p w:rsidR="006F1E1D" w:rsidRPr="006F1E1D" w:rsidRDefault="006F1E1D" w:rsidP="00167338">
            <w:pPr>
              <w:keepNext/>
              <w:keepLines/>
              <w:jc w:val="center"/>
              <w:rPr>
                <w:sz w:val="22"/>
                <w:szCs w:val="22"/>
              </w:rPr>
            </w:pPr>
            <w:r w:rsidRPr="006F1E1D">
              <w:rPr>
                <w:sz w:val="22"/>
                <w:szCs w:val="22"/>
              </w:rPr>
              <w:t>Κόστος αποθέματος</w:t>
            </w:r>
          </w:p>
        </w:tc>
        <w:tc>
          <w:tcPr>
            <w:tcW w:w="1235" w:type="dxa"/>
            <w:tcBorders>
              <w:top w:val="single" w:sz="12" w:space="0" w:color="808080"/>
              <w:left w:val="single" w:sz="12" w:space="0" w:color="808080"/>
              <w:bottom w:val="single" w:sz="12" w:space="0" w:color="808080"/>
              <w:right w:val="single" w:sz="12" w:space="0" w:color="808080"/>
            </w:tcBorders>
            <w:vAlign w:val="center"/>
          </w:tcPr>
          <w:p w:rsidR="006F1E1D" w:rsidRPr="00FE508E" w:rsidRDefault="006F1E1D" w:rsidP="00167338">
            <w:pPr>
              <w:keepNext/>
              <w:keepLines/>
              <w:jc w:val="center"/>
            </w:pPr>
            <w:r w:rsidRPr="00FE508E">
              <w:t>Συνολικό κόστος</w:t>
            </w:r>
          </w:p>
        </w:tc>
      </w:tr>
      <w:tr w:rsidR="006F1E1D" w:rsidTr="002808D2">
        <w:trPr>
          <w:jc w:val="center"/>
        </w:trPr>
        <w:tc>
          <w:tcPr>
            <w:tcW w:w="1370"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r>
              <w:rPr>
                <w:rFonts w:ascii="Verdana" w:hAnsi="Verdana"/>
                <w:sz w:val="16"/>
                <w:lang w:val="en-US"/>
              </w:rPr>
              <w:t>AM Railroad</w:t>
            </w:r>
          </w:p>
        </w:tc>
        <w:tc>
          <w:tcPr>
            <w:tcW w:w="1008"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r>
              <w:rPr>
                <w:rFonts w:ascii="Verdana" w:hAnsi="Verdana"/>
                <w:sz w:val="16"/>
              </w:rPr>
              <w:t>2.000</w:t>
            </w:r>
          </w:p>
        </w:tc>
        <w:tc>
          <w:tcPr>
            <w:tcW w:w="119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986"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57"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0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72"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35"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r>
      <w:tr w:rsidR="006F1E1D" w:rsidTr="002808D2">
        <w:trPr>
          <w:jc w:val="center"/>
        </w:trPr>
        <w:tc>
          <w:tcPr>
            <w:tcW w:w="1370"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r>
              <w:rPr>
                <w:rFonts w:ascii="Verdana" w:hAnsi="Verdana"/>
                <w:sz w:val="16"/>
                <w:lang w:val="en-US"/>
              </w:rPr>
              <w:t>Northeast Trucking</w:t>
            </w:r>
          </w:p>
        </w:tc>
        <w:tc>
          <w:tcPr>
            <w:tcW w:w="1008"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r>
              <w:rPr>
                <w:rFonts w:ascii="Verdana" w:hAnsi="Verdana"/>
                <w:sz w:val="16"/>
              </w:rPr>
              <w:t>1.000</w:t>
            </w:r>
          </w:p>
        </w:tc>
        <w:tc>
          <w:tcPr>
            <w:tcW w:w="119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986"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57"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0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72"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35"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p>
        </w:tc>
      </w:tr>
      <w:tr w:rsidR="006F1E1D" w:rsidTr="002808D2">
        <w:trPr>
          <w:jc w:val="center"/>
        </w:trPr>
        <w:tc>
          <w:tcPr>
            <w:tcW w:w="1370"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r>
              <w:rPr>
                <w:rFonts w:ascii="Verdana" w:hAnsi="Verdana"/>
                <w:sz w:val="16"/>
                <w:lang w:val="en-US"/>
              </w:rPr>
              <w:t xml:space="preserve">Golden Freightways </w:t>
            </w:r>
          </w:p>
        </w:tc>
        <w:tc>
          <w:tcPr>
            <w:tcW w:w="1008"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r>
              <w:rPr>
                <w:rFonts w:ascii="Verdana" w:hAnsi="Verdana"/>
                <w:sz w:val="16"/>
              </w:rPr>
              <w:t>500</w:t>
            </w:r>
          </w:p>
        </w:tc>
        <w:tc>
          <w:tcPr>
            <w:tcW w:w="119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986"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57"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103"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72"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lang w:val="en-US"/>
              </w:rPr>
            </w:pPr>
          </w:p>
        </w:tc>
        <w:tc>
          <w:tcPr>
            <w:tcW w:w="1235" w:type="dxa"/>
            <w:tcBorders>
              <w:top w:val="single" w:sz="12" w:space="0" w:color="808080"/>
              <w:left w:val="single" w:sz="12" w:space="0" w:color="808080"/>
              <w:bottom w:val="single" w:sz="12" w:space="0" w:color="808080"/>
              <w:right w:val="single" w:sz="12" w:space="0" w:color="808080"/>
            </w:tcBorders>
            <w:vAlign w:val="center"/>
          </w:tcPr>
          <w:p w:rsidR="006F1E1D" w:rsidRDefault="006F1E1D" w:rsidP="00167338">
            <w:pPr>
              <w:keepNext/>
              <w:keepLines/>
              <w:spacing w:line="360" w:lineRule="auto"/>
              <w:jc w:val="center"/>
              <w:rPr>
                <w:rFonts w:ascii="Verdana" w:hAnsi="Verdana"/>
                <w:sz w:val="16"/>
              </w:rPr>
            </w:pPr>
          </w:p>
        </w:tc>
      </w:tr>
    </w:tbl>
    <w:p w:rsidR="00167338" w:rsidRPr="00F83E8C" w:rsidRDefault="00167338" w:rsidP="00167338">
      <w:pPr>
        <w:keepNext/>
        <w:keepLines/>
        <w:outlineLvl w:val="0"/>
        <w:rPr>
          <w:b/>
        </w:rPr>
      </w:pPr>
      <w:r w:rsidRPr="00F83E8C">
        <w:rPr>
          <w:b/>
        </w:rPr>
        <w:t xml:space="preserve">Κεφάλαιο </w:t>
      </w:r>
      <w:r>
        <w:rPr>
          <w:b/>
        </w:rPr>
        <w:t>8</w:t>
      </w:r>
      <w:r w:rsidRPr="00F83E8C">
        <w:rPr>
          <w:b/>
          <w:vertAlign w:val="superscript"/>
        </w:rPr>
        <w:t>ο</w:t>
      </w:r>
      <w:r w:rsidRPr="00F83E8C">
        <w:rPr>
          <w:b/>
        </w:rPr>
        <w:t xml:space="preserve"> </w:t>
      </w:r>
    </w:p>
    <w:p w:rsidR="001E65AC" w:rsidRDefault="001E65AC" w:rsidP="001E65AC">
      <w:pPr>
        <w:jc w:val="both"/>
      </w:pPr>
      <w:r w:rsidRPr="000D42F7">
        <w:t>Γιατί είναι σημαντικός ο ρόλος της πληροφορίας σε μια εφοδιαστική αλυσίδα;</w:t>
      </w:r>
      <w:r>
        <w:t xml:space="preserve"> </w:t>
      </w:r>
      <w:r w:rsidRPr="000D42F7">
        <w:t>Η πληροφορία σε μια εφοδιαστική αλυσίδα ταξινομείται σε κάποιες συνιστώσες. Ποιες είναι αυτές;</w:t>
      </w:r>
      <w:r>
        <w:t xml:space="preserve"> </w:t>
      </w:r>
      <w:r w:rsidRPr="000D42F7">
        <w:t>Ποια χαρακτηριστικά πρέπει να διαθέτουν οι πληροφορίες για να είναι χρήσιμες;</w:t>
      </w:r>
    </w:p>
    <w:p w:rsidR="001E65AC" w:rsidRDefault="001E65AC" w:rsidP="001E65AC">
      <w:pPr>
        <w:jc w:val="both"/>
      </w:pPr>
      <w:r w:rsidRPr="000D42F7">
        <w:t>Δώστε την περιγραφή και τον ορισμό του φαινομένου της διαταραχής (</w:t>
      </w:r>
      <w:r w:rsidRPr="000D42F7">
        <w:rPr>
          <w:lang w:val="en-US"/>
        </w:rPr>
        <w:t>bullwhip</w:t>
      </w:r>
      <w:r w:rsidRPr="000D42F7">
        <w:t xml:space="preserve"> </w:t>
      </w:r>
      <w:r w:rsidRPr="000D42F7">
        <w:rPr>
          <w:lang w:val="en-US"/>
        </w:rPr>
        <w:t>effect</w:t>
      </w:r>
      <w:r w:rsidRPr="000D42F7">
        <w:t>)</w:t>
      </w:r>
      <w:r>
        <w:t xml:space="preserve">. </w:t>
      </w:r>
      <w:r w:rsidRPr="000D42F7">
        <w:t xml:space="preserve">Σε ποια μέτρα απόδοσης στην εφοδιαστική αλυσίδα έχει επίδραση το </w:t>
      </w:r>
      <w:r w:rsidRPr="000D42F7">
        <w:rPr>
          <w:lang w:val="en-US"/>
        </w:rPr>
        <w:t>bullwhip</w:t>
      </w:r>
      <w:r w:rsidRPr="000D42F7">
        <w:t xml:space="preserve"> </w:t>
      </w:r>
      <w:r w:rsidRPr="000D42F7">
        <w:rPr>
          <w:lang w:val="en-US"/>
        </w:rPr>
        <w:t>effect</w:t>
      </w:r>
      <w:r w:rsidRPr="000D42F7">
        <w:t>;</w:t>
      </w:r>
      <w:r>
        <w:t xml:space="preserve"> </w:t>
      </w:r>
      <w:r w:rsidRPr="000D42F7">
        <w:t xml:space="preserve">Ποιες οι Αιτίες εμφάνισης του </w:t>
      </w:r>
      <w:r w:rsidRPr="000D42F7">
        <w:rPr>
          <w:lang w:val="en-US"/>
        </w:rPr>
        <w:t>b</w:t>
      </w:r>
      <w:proofErr w:type="spellStart"/>
      <w:r w:rsidRPr="000D42F7">
        <w:t>ullwhip</w:t>
      </w:r>
      <w:proofErr w:type="spellEnd"/>
      <w:r w:rsidRPr="000D42F7">
        <w:t xml:space="preserve"> φαινόμενου;</w:t>
      </w:r>
      <w:r>
        <w:t xml:space="preserve"> </w:t>
      </w:r>
      <w:r w:rsidRPr="000D42F7">
        <w:t xml:space="preserve">Ποιοι Τρόποι μείωσης του φαινόμενου </w:t>
      </w:r>
      <w:proofErr w:type="spellStart"/>
      <w:r w:rsidRPr="000D42F7">
        <w:t>bullwhip</w:t>
      </w:r>
      <w:proofErr w:type="spellEnd"/>
      <w:r w:rsidRPr="000D42F7">
        <w:t xml:space="preserve"> υπάρχουν;</w:t>
      </w:r>
    </w:p>
    <w:p w:rsidR="0061338B" w:rsidRPr="00940752" w:rsidRDefault="0061338B" w:rsidP="001E65AC">
      <w:pPr>
        <w:keepNext/>
        <w:keepLines/>
        <w:jc w:val="both"/>
        <w:rPr>
          <w:b/>
        </w:rPr>
      </w:pPr>
      <w:r w:rsidRPr="00940752">
        <w:rPr>
          <w:b/>
        </w:rPr>
        <w:t>Άσκηση 5</w:t>
      </w:r>
      <w:r w:rsidRPr="00940752">
        <w:rPr>
          <w:b/>
          <w:vertAlign w:val="superscript"/>
        </w:rPr>
        <w:t>ου</w:t>
      </w:r>
      <w:r w:rsidRPr="00940752">
        <w:rPr>
          <w:b/>
        </w:rPr>
        <w:t xml:space="preserve"> Κεφαλαίου </w:t>
      </w:r>
    </w:p>
    <w:p w:rsidR="0061338B" w:rsidRDefault="0061338B" w:rsidP="0061338B">
      <w:pPr>
        <w:pStyle w:val="Body"/>
      </w:pPr>
      <w:r>
        <w:t>Ανεξάρτητες πολιτικές</w:t>
      </w:r>
    </w:p>
    <w:p w:rsidR="0061338B" w:rsidRPr="0022683D" w:rsidRDefault="0061338B" w:rsidP="0061338B">
      <w:pPr>
        <w:pStyle w:val="Body"/>
      </w:pPr>
      <w:r>
        <w:t>Η</w:t>
      </w:r>
      <w:r w:rsidRPr="0022683D">
        <w:t xml:space="preserve"> συνάρτηση κόστους για το 2</w:t>
      </w:r>
      <w:r w:rsidRPr="0022683D">
        <w:rPr>
          <w:vertAlign w:val="superscript"/>
        </w:rPr>
        <w:t>ο</w:t>
      </w:r>
      <w:r w:rsidRPr="0022683D">
        <w:t xml:space="preserve"> μέλος (προμηθευτή) είναι η εξής:</w:t>
      </w:r>
    </w:p>
    <w:p w:rsidR="0061338B" w:rsidRPr="00FA6794" w:rsidRDefault="0061338B" w:rsidP="0061338B">
      <w:pPr>
        <w:keepNext/>
        <w:keepLines/>
        <w:jc w:val="both"/>
      </w:pPr>
      <w:r w:rsidRPr="002E27CF">
        <w:tab/>
      </w:r>
      <w:proofErr w:type="spellStart"/>
      <w:r w:rsidRPr="00832F82">
        <w:rPr>
          <w:i/>
          <w:lang w:val="en-US"/>
        </w:rPr>
        <w:t>C</w:t>
      </w:r>
      <w:r w:rsidRPr="00832F82">
        <w:rPr>
          <w:i/>
          <w:vertAlign w:val="subscript"/>
          <w:lang w:val="en-US"/>
        </w:rPr>
        <w:t>tot</w:t>
      </w:r>
      <w:proofErr w:type="spellEnd"/>
      <w:r w:rsidRPr="00832F82">
        <w:rPr>
          <w:i/>
          <w:vertAlign w:val="subscript"/>
        </w:rPr>
        <w:t xml:space="preserve">, 2 </w:t>
      </w:r>
      <w:r w:rsidRPr="0022683D">
        <w:t xml:space="preserve">= </w:t>
      </w:r>
      <w:r w:rsidRPr="00990D42">
        <w:rPr>
          <w:position w:val="-30"/>
          <w:lang w:val="en-US"/>
        </w:rPr>
        <w:object w:dxaOrig="3180" w:dyaOrig="680">
          <v:shape id="_x0000_i1026" type="#_x0000_t75" style="width:159pt;height:33.75pt" o:ole="">
            <v:imagedata r:id="rId8" o:title=""/>
          </v:shape>
          <o:OLEObject Type="Embed" ProgID="Equation.DSMT4" ShapeID="_x0000_i1026" DrawAspect="Content" ObjectID="_1590872723" r:id="rId9"/>
        </w:object>
      </w:r>
    </w:p>
    <w:p w:rsidR="0061338B" w:rsidRPr="0022683D" w:rsidRDefault="0061338B" w:rsidP="0061338B">
      <w:pPr>
        <w:pStyle w:val="Body"/>
      </w:pPr>
      <w:r w:rsidRPr="0022683D">
        <w:t xml:space="preserve">Επιλύοντας την </w:t>
      </w:r>
      <w:proofErr w:type="spellStart"/>
      <w:r w:rsidRPr="00832F82">
        <w:rPr>
          <w:i/>
          <w:lang w:val="en-US"/>
        </w:rPr>
        <w:t>C</w:t>
      </w:r>
      <w:r w:rsidRPr="00832F82">
        <w:rPr>
          <w:i/>
          <w:vertAlign w:val="subscript"/>
          <w:lang w:val="en-US"/>
        </w:rPr>
        <w:t>tot</w:t>
      </w:r>
      <w:proofErr w:type="spellEnd"/>
      <w:r w:rsidRPr="00832F82">
        <w:rPr>
          <w:i/>
          <w:vertAlign w:val="subscript"/>
        </w:rPr>
        <w:t>, 2</w:t>
      </w:r>
      <w:r w:rsidRPr="0022683D">
        <w:t xml:space="preserve"> ως προς </w:t>
      </w:r>
      <w:r w:rsidRPr="0022683D">
        <w:rPr>
          <w:lang w:val="en-US"/>
        </w:rPr>
        <w:t>j</w:t>
      </w:r>
      <w:r w:rsidRPr="0022683D">
        <w:t xml:space="preserve"> έχουμε την μη ακέραιη εν γένει λύση:</w:t>
      </w:r>
    </w:p>
    <w:p w:rsidR="0061338B" w:rsidRDefault="0061338B" w:rsidP="0061338B">
      <w:pPr>
        <w:keepNext/>
        <w:keepLines/>
        <w:jc w:val="both"/>
      </w:pPr>
      <w:r w:rsidRPr="002E27CF">
        <w:tab/>
      </w:r>
      <w:r w:rsidRPr="00BB33AB">
        <w:rPr>
          <w:position w:val="-30"/>
        </w:rPr>
        <w:object w:dxaOrig="1719" w:dyaOrig="700">
          <v:shape id="_x0000_i1027" type="#_x0000_t75" style="width:86.25pt;height:35.25pt" o:ole="">
            <v:imagedata r:id="rId10" o:title=""/>
          </v:shape>
          <o:OLEObject Type="Embed" ProgID="Equation.3" ShapeID="_x0000_i1027" DrawAspect="Content" ObjectID="_1590872724" r:id="rId11"/>
        </w:object>
      </w:r>
    </w:p>
    <w:p w:rsidR="0061338B" w:rsidRDefault="0061338B" w:rsidP="0061338B">
      <w:pPr>
        <w:keepNext/>
        <w:keepLines/>
        <w:jc w:val="both"/>
      </w:pPr>
      <w:r>
        <w:t>Συντονισμένη πολιτική</w:t>
      </w:r>
    </w:p>
    <w:p w:rsidR="0061338B" w:rsidRDefault="0061338B" w:rsidP="0061338B">
      <w:pPr>
        <w:keepNext/>
        <w:keepLines/>
        <w:jc w:val="center"/>
      </w:pPr>
      <w:r w:rsidRPr="00BB33AB">
        <w:rPr>
          <w:position w:val="-30"/>
        </w:rPr>
        <w:object w:dxaOrig="1620" w:dyaOrig="700">
          <v:shape id="_x0000_i1028" type="#_x0000_t75" style="width:81pt;height:35.25pt" o:ole="">
            <v:imagedata r:id="rId12" o:title=""/>
          </v:shape>
          <o:OLEObject Type="Embed" ProgID="Equation.3" ShapeID="_x0000_i1028" DrawAspect="Content" ObjectID="_1590872725" r:id="rId13"/>
        </w:object>
      </w:r>
      <w:r>
        <w:t xml:space="preserve">                          </w:t>
      </w:r>
      <w:r w:rsidRPr="00DA6923">
        <w:rPr>
          <w:position w:val="-32"/>
        </w:rPr>
        <w:object w:dxaOrig="2380" w:dyaOrig="1040">
          <v:shape id="_x0000_i1029" type="#_x0000_t75" style="width:119.25pt;height:51.75pt" o:ole="">
            <v:imagedata r:id="rId14" o:title=""/>
          </v:shape>
          <o:OLEObject Type="Embed" ProgID="Equation.DSMT4" ShapeID="_x0000_i1029" DrawAspect="Content" ObjectID="_1590872726" r:id="rId15"/>
        </w:object>
      </w:r>
    </w:p>
    <w:p w:rsidR="00940752" w:rsidRDefault="00940752" w:rsidP="0064697C">
      <w:pPr>
        <w:keepNext/>
        <w:keepLines/>
        <w:jc w:val="both"/>
        <w:rPr>
          <w:b/>
        </w:rPr>
      </w:pPr>
    </w:p>
    <w:p w:rsidR="0064697C" w:rsidRDefault="0064697C" w:rsidP="0064697C">
      <w:pPr>
        <w:keepNext/>
        <w:keepLines/>
        <w:jc w:val="both"/>
        <w:rPr>
          <w:b/>
        </w:rPr>
      </w:pPr>
      <w:r w:rsidRPr="00940752">
        <w:rPr>
          <w:b/>
        </w:rPr>
        <w:t>Άσκηση 6</w:t>
      </w:r>
      <w:r w:rsidRPr="00940752">
        <w:rPr>
          <w:b/>
          <w:vertAlign w:val="superscript"/>
        </w:rPr>
        <w:t>ου</w:t>
      </w:r>
      <w:r w:rsidRPr="00940752">
        <w:rPr>
          <w:b/>
        </w:rPr>
        <w:t xml:space="preserve"> Κεφαλαίου </w:t>
      </w:r>
    </w:p>
    <w:p w:rsidR="00940752" w:rsidRDefault="00940752" w:rsidP="0064697C">
      <w:pPr>
        <w:pStyle w:val="Figure"/>
      </w:pPr>
      <w:r w:rsidRPr="00577280">
        <w:rPr>
          <w:position w:val="-24"/>
        </w:rPr>
        <w:object w:dxaOrig="1140" w:dyaOrig="639">
          <v:shape id="_x0000_i1030" type="#_x0000_t75" style="width:57pt;height:32.25pt" o:ole="" filled="t">
            <v:imagedata r:id="rId16" o:title=""/>
          </v:shape>
          <o:OLEObject Type="Embed" ProgID="Equation.3" ShapeID="_x0000_i1030" DrawAspect="Content" ObjectID="_1590872727" r:id="rId17"/>
        </w:object>
      </w:r>
    </w:p>
    <w:p w:rsidR="0064697C" w:rsidRPr="0022683D" w:rsidRDefault="0064697C" w:rsidP="0064697C">
      <w:pPr>
        <w:pStyle w:val="Figure"/>
      </w:pPr>
      <w:r w:rsidRPr="0022683D">
        <w:rPr>
          <w:position w:val="-10"/>
          <w:sz w:val="20"/>
          <w:szCs w:val="20"/>
        </w:rPr>
        <w:object w:dxaOrig="940" w:dyaOrig="300">
          <v:shape id="_x0000_i1031" type="#_x0000_t75" style="width:47.25pt;height:15pt" o:ole="">
            <v:imagedata r:id="rId18" o:title=""/>
          </v:shape>
          <o:OLEObject Type="Embed" ProgID="Equation.3" ShapeID="_x0000_i1031" DrawAspect="Content" ObjectID="_1590872728" r:id="rId19"/>
        </w:object>
      </w:r>
      <w:r>
        <w:rPr>
          <w:sz w:val="20"/>
          <w:szCs w:val="20"/>
        </w:rPr>
        <w:t xml:space="preserve">   </w:t>
      </w:r>
      <w:r w:rsidRPr="0022683D">
        <w:t>και</w:t>
      </w:r>
      <w:r>
        <w:t xml:space="preserve"> </w:t>
      </w:r>
      <w:r w:rsidRPr="0022683D">
        <w:t xml:space="preserve"> </w:t>
      </w:r>
      <w:r w:rsidRPr="00E6026F">
        <w:t xml:space="preserve"> </w:t>
      </w:r>
      <w:r w:rsidRPr="0022683D">
        <w:rPr>
          <w:position w:val="-10"/>
        </w:rPr>
        <w:object w:dxaOrig="1140" w:dyaOrig="360">
          <v:shape id="_x0000_i1032" type="#_x0000_t75" style="width:57pt;height:18pt" o:ole="">
            <v:imagedata r:id="rId20" o:title=""/>
          </v:shape>
          <o:OLEObject Type="Embed" ProgID="Equation.3" ShapeID="_x0000_i1032" DrawAspect="Content" ObjectID="_1590872729" r:id="rId21"/>
        </w:object>
      </w:r>
    </w:p>
    <w:p w:rsidR="0061338B" w:rsidRDefault="0064697C" w:rsidP="00940752">
      <w:pPr>
        <w:keepNext/>
        <w:keepLines/>
        <w:jc w:val="center"/>
      </w:pPr>
      <w:r w:rsidRPr="00605711">
        <w:rPr>
          <w:position w:val="-10"/>
          <w:lang w:val="en-US"/>
        </w:rPr>
        <w:object w:dxaOrig="1579" w:dyaOrig="340">
          <v:shape id="_x0000_i1033" type="#_x0000_t75" style="width:87pt;height:20.25pt" o:ole="">
            <v:imagedata r:id="rId22" o:title=""/>
          </v:shape>
          <o:OLEObject Type="Embed" ProgID="Equation.3" ShapeID="_x0000_i1033" DrawAspect="Content" ObjectID="_1590872730" r:id="rId23"/>
        </w:object>
      </w:r>
      <w:r w:rsidR="00940752">
        <w:t>,  Φ(0.90)= 1.2815</w:t>
      </w:r>
    </w:p>
    <w:p w:rsidR="00940752" w:rsidRDefault="00940752" w:rsidP="00940752">
      <w:pPr>
        <w:keepNext/>
        <w:keepLines/>
        <w:jc w:val="both"/>
      </w:pPr>
    </w:p>
    <w:p w:rsidR="00940752" w:rsidRPr="001C564F" w:rsidRDefault="00940752" w:rsidP="00FA6794">
      <w:pPr>
        <w:keepNext/>
        <w:keepLines/>
        <w:jc w:val="both"/>
        <w:rPr>
          <w:b/>
        </w:rPr>
      </w:pPr>
      <w:r>
        <w:t xml:space="preserve">Κάθε ερώτηση βαθμολογείται με 0.8 μονάδες ενώ κάθε άσκηση με 1.2 μονάδες. Στο κεφάλαιο 1 και 8 κάθε ερώτηση βαθμολογείται με μία μονάδα. </w:t>
      </w:r>
      <w:r w:rsidRPr="001C564F">
        <w:rPr>
          <w:b/>
        </w:rPr>
        <w:t>Θα επιλέξτε πέντε από τα έξη κεφάλαια.</w:t>
      </w:r>
      <w:r>
        <w:rPr>
          <w:b/>
        </w:rPr>
        <w:t xml:space="preserve"> Προσοχή στην υπέρβαση του 10 βαθμολογείται αρνητικά!</w:t>
      </w:r>
    </w:p>
    <w:p w:rsidR="00940752" w:rsidRPr="00FA6794" w:rsidRDefault="00FA6794" w:rsidP="00FA6794">
      <w:pPr>
        <w:keepNext/>
        <w:keepLines/>
        <w:jc w:val="both"/>
        <w:rPr>
          <w:color w:val="000000" w:themeColor="text1"/>
        </w:rPr>
      </w:pPr>
      <w:r w:rsidRPr="00FA6794">
        <w:rPr>
          <w:rStyle w:val="gl-term"/>
          <w:rFonts w:ascii="Times New Roman" w:hAnsi="Times New Roman"/>
          <w:b/>
          <w:color w:val="000000" w:themeColor="text1"/>
          <w:sz w:val="24"/>
        </w:rPr>
        <w:t>Απαγορεύεται</w:t>
      </w:r>
      <w:r w:rsidRPr="00FA6794">
        <w:rPr>
          <w:rStyle w:val="gl-term"/>
          <w:rFonts w:ascii="Times New Roman" w:hAnsi="Times New Roman"/>
          <w:color w:val="000000" w:themeColor="text1"/>
          <w:sz w:val="24"/>
        </w:rPr>
        <w:t xml:space="preserve"> </w:t>
      </w:r>
      <w:r w:rsidRPr="00FA6794">
        <w:rPr>
          <w:rStyle w:val="gl-term"/>
          <w:rFonts w:ascii="Times New Roman" w:hAnsi="Times New Roman"/>
          <w:b/>
          <w:color w:val="000000" w:themeColor="text1"/>
          <w:sz w:val="24"/>
        </w:rPr>
        <w:t>η κατοχή κινητών κατά την διάρκεια της εξέτασης</w:t>
      </w:r>
      <w:r w:rsidRPr="00FA6794">
        <w:rPr>
          <w:rStyle w:val="gl-term"/>
          <w:rFonts w:ascii="Times New Roman" w:hAnsi="Times New Roman"/>
          <w:color w:val="000000" w:themeColor="text1"/>
          <w:sz w:val="24"/>
        </w:rPr>
        <w:t>. Τα κινητά θα παραδοθούν και θα επιστραφούν με την αποχώρηση κάθε φοιτητή (</w:t>
      </w:r>
      <w:proofErr w:type="spellStart"/>
      <w:r w:rsidRPr="00FA6794">
        <w:rPr>
          <w:rStyle w:val="gl-term"/>
          <w:rFonts w:ascii="Times New Roman" w:hAnsi="Times New Roman"/>
          <w:color w:val="000000" w:themeColor="text1"/>
          <w:sz w:val="24"/>
        </w:rPr>
        <w:t>τριας</w:t>
      </w:r>
      <w:proofErr w:type="spellEnd"/>
      <w:r w:rsidRPr="00FA6794">
        <w:rPr>
          <w:rStyle w:val="gl-term"/>
          <w:rFonts w:ascii="Times New Roman" w:hAnsi="Times New Roman"/>
          <w:color w:val="000000" w:themeColor="text1"/>
          <w:sz w:val="24"/>
        </w:rPr>
        <w:t>)</w:t>
      </w:r>
    </w:p>
    <w:p w:rsidR="00940752" w:rsidRDefault="00940752" w:rsidP="00FA6794">
      <w:pPr>
        <w:keepNext/>
        <w:keepLines/>
        <w:jc w:val="both"/>
      </w:pPr>
      <w:r w:rsidRPr="00C644B6">
        <w:t xml:space="preserve">Χρόνος εξέτασης </w:t>
      </w:r>
      <w:r>
        <w:t>2.5</w:t>
      </w:r>
      <w:r w:rsidRPr="00C644B6">
        <w:t xml:space="preserve"> ώρες</w:t>
      </w:r>
      <w:r>
        <w:t xml:space="preserve"> (150΄)</w:t>
      </w:r>
      <w:r w:rsidRPr="00C644B6">
        <w:t xml:space="preserve">. </w:t>
      </w:r>
      <w:r>
        <w:t>Χρόνος για κάθε κεφάλαιο 30΄</w:t>
      </w:r>
    </w:p>
    <w:p w:rsidR="00940752" w:rsidRDefault="00940752" w:rsidP="00940752">
      <w:pPr>
        <w:keepNext/>
        <w:keepLines/>
        <w:jc w:val="both"/>
      </w:pPr>
      <w:r w:rsidRPr="00C644B6">
        <w:t xml:space="preserve">Καλή επιτυχία! </w:t>
      </w:r>
    </w:p>
    <w:p w:rsidR="00940752" w:rsidRPr="00940752" w:rsidRDefault="00940752" w:rsidP="00940752">
      <w:pPr>
        <w:keepNext/>
        <w:keepLines/>
        <w:jc w:val="both"/>
      </w:pPr>
    </w:p>
    <w:sectPr w:rsidR="00940752" w:rsidRPr="00940752" w:rsidSect="002079A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nio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FCE"/>
    <w:multiLevelType w:val="hybridMultilevel"/>
    <w:tmpl w:val="AAB450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2241CE"/>
    <w:multiLevelType w:val="multilevel"/>
    <w:tmpl w:val="5F3A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A30A8A"/>
    <w:multiLevelType w:val="hybridMultilevel"/>
    <w:tmpl w:val="5EDED00C"/>
    <w:lvl w:ilvl="0" w:tplc="75D4D41A">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EBF0564"/>
    <w:multiLevelType w:val="singleLevel"/>
    <w:tmpl w:val="0408000F"/>
    <w:lvl w:ilvl="0">
      <w:start w:val="1"/>
      <w:numFmt w:val="decimal"/>
      <w:lvlText w:val="%1."/>
      <w:lvlJc w:val="left"/>
      <w:pPr>
        <w:tabs>
          <w:tab w:val="num" w:pos="720"/>
        </w:tabs>
        <w:ind w:left="720" w:hanging="360"/>
      </w:pPr>
      <w:rPr>
        <w:rFonts w:hint="default"/>
      </w:rPr>
    </w:lvl>
  </w:abstractNum>
  <w:abstractNum w:abstractNumId="4" w15:restartNumberingAfterBreak="0">
    <w:nsid w:val="2F3D7162"/>
    <w:multiLevelType w:val="hybridMultilevel"/>
    <w:tmpl w:val="2500B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2C536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EB2611"/>
    <w:multiLevelType w:val="hybridMultilevel"/>
    <w:tmpl w:val="5F3E32A0"/>
    <w:lvl w:ilvl="0" w:tplc="638677C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9156D5E"/>
    <w:multiLevelType w:val="hybridMultilevel"/>
    <w:tmpl w:val="C748C98A"/>
    <w:lvl w:ilvl="0" w:tplc="E60CDA4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F3"/>
    <w:rsid w:val="00003583"/>
    <w:rsid w:val="00006C82"/>
    <w:rsid w:val="000157C1"/>
    <w:rsid w:val="00047332"/>
    <w:rsid w:val="000B2F39"/>
    <w:rsid w:val="000B4963"/>
    <w:rsid w:val="000E0D55"/>
    <w:rsid w:val="000F185A"/>
    <w:rsid w:val="00137D5F"/>
    <w:rsid w:val="00167338"/>
    <w:rsid w:val="0018247C"/>
    <w:rsid w:val="001A7D88"/>
    <w:rsid w:val="001B6109"/>
    <w:rsid w:val="001C1747"/>
    <w:rsid w:val="001C564F"/>
    <w:rsid w:val="001D39EE"/>
    <w:rsid w:val="001D6021"/>
    <w:rsid w:val="001E0E67"/>
    <w:rsid w:val="001E2C2A"/>
    <w:rsid w:val="001E4C76"/>
    <w:rsid w:val="001E65AC"/>
    <w:rsid w:val="0020580F"/>
    <w:rsid w:val="002079AF"/>
    <w:rsid w:val="00214081"/>
    <w:rsid w:val="002510EF"/>
    <w:rsid w:val="002552D3"/>
    <w:rsid w:val="0025797F"/>
    <w:rsid w:val="00275280"/>
    <w:rsid w:val="002B15F0"/>
    <w:rsid w:val="002B49AD"/>
    <w:rsid w:val="002C179E"/>
    <w:rsid w:val="002C1EFA"/>
    <w:rsid w:val="002C5BC5"/>
    <w:rsid w:val="002D4ECE"/>
    <w:rsid w:val="0032631F"/>
    <w:rsid w:val="00326863"/>
    <w:rsid w:val="00334AB6"/>
    <w:rsid w:val="00336E98"/>
    <w:rsid w:val="003372C0"/>
    <w:rsid w:val="003771F3"/>
    <w:rsid w:val="003950AE"/>
    <w:rsid w:val="003D1F56"/>
    <w:rsid w:val="004224EA"/>
    <w:rsid w:val="00426E82"/>
    <w:rsid w:val="00466859"/>
    <w:rsid w:val="00472122"/>
    <w:rsid w:val="00492C96"/>
    <w:rsid w:val="004C08E0"/>
    <w:rsid w:val="004E6366"/>
    <w:rsid w:val="005205E0"/>
    <w:rsid w:val="00525BF2"/>
    <w:rsid w:val="00532D23"/>
    <w:rsid w:val="005C1BD4"/>
    <w:rsid w:val="005C4D71"/>
    <w:rsid w:val="005C79BA"/>
    <w:rsid w:val="005E22C0"/>
    <w:rsid w:val="005F53CC"/>
    <w:rsid w:val="005F7552"/>
    <w:rsid w:val="00605F9E"/>
    <w:rsid w:val="0061338B"/>
    <w:rsid w:val="00636EFB"/>
    <w:rsid w:val="0064697C"/>
    <w:rsid w:val="006853F8"/>
    <w:rsid w:val="006866E6"/>
    <w:rsid w:val="006B20AD"/>
    <w:rsid w:val="006C762E"/>
    <w:rsid w:val="006F1E1D"/>
    <w:rsid w:val="0070304E"/>
    <w:rsid w:val="007521CF"/>
    <w:rsid w:val="00753FF8"/>
    <w:rsid w:val="00757B6D"/>
    <w:rsid w:val="00775803"/>
    <w:rsid w:val="007A3D90"/>
    <w:rsid w:val="007D1EB7"/>
    <w:rsid w:val="00813131"/>
    <w:rsid w:val="0082390B"/>
    <w:rsid w:val="00866779"/>
    <w:rsid w:val="008755E7"/>
    <w:rsid w:val="008A0B83"/>
    <w:rsid w:val="008A2E5C"/>
    <w:rsid w:val="008F08C5"/>
    <w:rsid w:val="00936179"/>
    <w:rsid w:val="00940752"/>
    <w:rsid w:val="009539E3"/>
    <w:rsid w:val="0096482E"/>
    <w:rsid w:val="009C5FD4"/>
    <w:rsid w:val="009F4A1B"/>
    <w:rsid w:val="00A0708A"/>
    <w:rsid w:val="00A37F54"/>
    <w:rsid w:val="00A41C65"/>
    <w:rsid w:val="00A74234"/>
    <w:rsid w:val="00A854E4"/>
    <w:rsid w:val="00AF6259"/>
    <w:rsid w:val="00AF7DCF"/>
    <w:rsid w:val="00B127A0"/>
    <w:rsid w:val="00B45FA7"/>
    <w:rsid w:val="00B6638C"/>
    <w:rsid w:val="00B83247"/>
    <w:rsid w:val="00BD6FFA"/>
    <w:rsid w:val="00C03175"/>
    <w:rsid w:val="00C2333C"/>
    <w:rsid w:val="00C32259"/>
    <w:rsid w:val="00C644B6"/>
    <w:rsid w:val="00C733A5"/>
    <w:rsid w:val="00C85AA2"/>
    <w:rsid w:val="00CC7774"/>
    <w:rsid w:val="00D003DF"/>
    <w:rsid w:val="00D04A1A"/>
    <w:rsid w:val="00D14883"/>
    <w:rsid w:val="00D26EA8"/>
    <w:rsid w:val="00D30A97"/>
    <w:rsid w:val="00D43A1D"/>
    <w:rsid w:val="00DF5F4A"/>
    <w:rsid w:val="00E07299"/>
    <w:rsid w:val="00ED2534"/>
    <w:rsid w:val="00F26C20"/>
    <w:rsid w:val="00F445B3"/>
    <w:rsid w:val="00F83E8C"/>
    <w:rsid w:val="00F84530"/>
    <w:rsid w:val="00FA6331"/>
    <w:rsid w:val="00FA6794"/>
    <w:rsid w:val="00FF4F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75DC2F58-CC32-406A-B83A-0E29D31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F0"/>
    <w:rPr>
      <w:sz w:val="24"/>
      <w:szCs w:val="24"/>
    </w:rPr>
  </w:style>
  <w:style w:type="paragraph" w:styleId="1">
    <w:name w:val="heading 1"/>
    <w:basedOn w:val="a"/>
    <w:next w:val="a"/>
    <w:qFormat/>
    <w:rsid w:val="003771F3"/>
    <w:pPr>
      <w:keepNext/>
      <w:autoSpaceDE w:val="0"/>
      <w:autoSpaceDN w:val="0"/>
      <w:jc w:val="center"/>
      <w:outlineLvl w:val="0"/>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14883"/>
    <w:pPr>
      <w:shd w:val="clear" w:color="auto" w:fill="000080"/>
    </w:pPr>
    <w:rPr>
      <w:rFonts w:ascii="Tahoma" w:hAnsi="Tahoma" w:cs="Tahoma"/>
      <w:sz w:val="20"/>
      <w:szCs w:val="20"/>
    </w:rPr>
  </w:style>
  <w:style w:type="paragraph" w:styleId="a5">
    <w:name w:val="Body Text"/>
    <w:basedOn w:val="a"/>
    <w:rsid w:val="00B127A0"/>
    <w:pPr>
      <w:spacing w:line="360" w:lineRule="auto"/>
      <w:jc w:val="both"/>
    </w:pPr>
    <w:rPr>
      <w:sz w:val="20"/>
      <w:szCs w:val="20"/>
    </w:rPr>
  </w:style>
  <w:style w:type="paragraph" w:styleId="2">
    <w:name w:val="Body Text 2"/>
    <w:basedOn w:val="a"/>
    <w:rsid w:val="00B127A0"/>
    <w:pPr>
      <w:spacing w:line="360" w:lineRule="auto"/>
      <w:jc w:val="both"/>
    </w:pPr>
    <w:rPr>
      <w:szCs w:val="20"/>
      <w:lang w:val="en-US"/>
    </w:rPr>
  </w:style>
  <w:style w:type="paragraph" w:customStyle="1" w:styleId="BodyFirst">
    <w:name w:val="BodyFirst"/>
    <w:basedOn w:val="a"/>
    <w:next w:val="a"/>
    <w:rsid w:val="002C1EFA"/>
    <w:pPr>
      <w:spacing w:line="264" w:lineRule="exact"/>
      <w:jc w:val="both"/>
    </w:pPr>
    <w:rPr>
      <w:sz w:val="22"/>
      <w:szCs w:val="22"/>
    </w:rPr>
  </w:style>
  <w:style w:type="paragraph" w:styleId="a6">
    <w:name w:val="List Paragraph"/>
    <w:basedOn w:val="a"/>
    <w:uiPriority w:val="34"/>
    <w:qFormat/>
    <w:rsid w:val="002C1EFA"/>
    <w:pPr>
      <w:ind w:left="720"/>
      <w:contextualSpacing/>
    </w:pPr>
  </w:style>
  <w:style w:type="paragraph" w:styleId="a7">
    <w:name w:val="Balloon Text"/>
    <w:basedOn w:val="a"/>
    <w:link w:val="Char"/>
    <w:uiPriority w:val="99"/>
    <w:semiHidden/>
    <w:unhideWhenUsed/>
    <w:rsid w:val="00ED2534"/>
    <w:rPr>
      <w:rFonts w:ascii="Tahoma" w:hAnsi="Tahoma" w:cs="Tahoma"/>
      <w:sz w:val="16"/>
      <w:szCs w:val="16"/>
    </w:rPr>
  </w:style>
  <w:style w:type="character" w:customStyle="1" w:styleId="Char">
    <w:name w:val="Κείμενο πλαισίου Char"/>
    <w:basedOn w:val="a0"/>
    <w:link w:val="a7"/>
    <w:uiPriority w:val="99"/>
    <w:semiHidden/>
    <w:rsid w:val="00ED2534"/>
    <w:rPr>
      <w:rFonts w:ascii="Tahoma" w:hAnsi="Tahoma" w:cs="Tahoma"/>
      <w:sz w:val="16"/>
      <w:szCs w:val="16"/>
    </w:rPr>
  </w:style>
  <w:style w:type="paragraph" w:customStyle="1" w:styleId="10">
    <w:name w:val="Παράγραφος λίστας1"/>
    <w:basedOn w:val="a"/>
    <w:rsid w:val="00C644B6"/>
    <w:pPr>
      <w:ind w:left="720"/>
      <w:contextualSpacing/>
    </w:pPr>
  </w:style>
  <w:style w:type="paragraph" w:customStyle="1" w:styleId="Body">
    <w:name w:val="Body"/>
    <w:link w:val="BodyChar"/>
    <w:rsid w:val="0061338B"/>
    <w:pPr>
      <w:spacing w:line="264" w:lineRule="exact"/>
      <w:ind w:firstLine="397"/>
      <w:jc w:val="both"/>
    </w:pPr>
    <w:rPr>
      <w:sz w:val="22"/>
      <w:szCs w:val="22"/>
    </w:rPr>
  </w:style>
  <w:style w:type="character" w:customStyle="1" w:styleId="BodyChar">
    <w:name w:val="Body Char"/>
    <w:link w:val="Body"/>
    <w:rsid w:val="0061338B"/>
    <w:rPr>
      <w:sz w:val="22"/>
      <w:szCs w:val="22"/>
    </w:rPr>
  </w:style>
  <w:style w:type="paragraph" w:customStyle="1" w:styleId="Figure">
    <w:name w:val="__Figure"/>
    <w:link w:val="FigureChar"/>
    <w:rsid w:val="0064697C"/>
    <w:pPr>
      <w:tabs>
        <w:tab w:val="center" w:pos="3799"/>
        <w:tab w:val="right" w:pos="7643"/>
      </w:tabs>
      <w:suppressAutoHyphens/>
      <w:spacing w:before="160" w:after="120"/>
      <w:jc w:val="center"/>
    </w:pPr>
    <w:rPr>
      <w:sz w:val="22"/>
      <w:szCs w:val="22"/>
    </w:rPr>
  </w:style>
  <w:style w:type="character" w:customStyle="1" w:styleId="FigureChar">
    <w:name w:val="__Figure Char"/>
    <w:link w:val="Figure"/>
    <w:rsid w:val="0064697C"/>
    <w:rPr>
      <w:sz w:val="22"/>
      <w:szCs w:val="22"/>
    </w:rPr>
  </w:style>
  <w:style w:type="character" w:customStyle="1" w:styleId="gl-term">
    <w:name w:val="gl-term"/>
    <w:rsid w:val="00FA6794"/>
    <w:rPr>
      <w:rFonts w:ascii="Minion Bold" w:hAnsi="Minion Bold"/>
      <w:color w:val="00506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1358</Words>
  <Characters>7339</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Vidalis</cp:lastModifiedBy>
  <cp:revision>18</cp:revision>
  <cp:lastPrinted>2010-01-27T06:33:00Z</cp:lastPrinted>
  <dcterms:created xsi:type="dcterms:W3CDTF">2018-05-16T16:58:00Z</dcterms:created>
  <dcterms:modified xsi:type="dcterms:W3CDTF">2018-06-18T21:19:00Z</dcterms:modified>
</cp:coreProperties>
</file>