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1001D" w:rsidRPr="0081001D" w:rsidRDefault="0081001D" w:rsidP="0081001D">
      <w:pPr>
        <w:pStyle w:val="Web"/>
        <w:shd w:val="clear" w:color="auto" w:fill="FFFFFF"/>
        <w:spacing w:before="0" w:beforeAutospacing="0" w:after="150" w:afterAutospacing="0"/>
        <w:jc w:val="center"/>
        <w:rPr>
          <w:rFonts w:asciiTheme="minorHAnsi" w:hAnsiTheme="minorHAnsi" w:cstheme="minorHAnsi"/>
          <w:color w:val="555555"/>
        </w:rPr>
      </w:pPr>
      <w:r w:rsidRPr="0081001D">
        <w:rPr>
          <w:rStyle w:val="a3"/>
          <w:rFonts w:asciiTheme="minorHAnsi" w:hAnsiTheme="minorHAnsi" w:cstheme="minorHAnsi"/>
          <w:color w:val="555555"/>
        </w:rPr>
        <w:t>Πτυχιακές Εργασίες (θεματικές):</w:t>
      </w:r>
    </w:p>
    <w:p w:rsidR="0081001D" w:rsidRPr="0081001D" w:rsidRDefault="0081001D" w:rsidP="0081001D">
      <w:pPr>
        <w:pStyle w:val="Web"/>
        <w:shd w:val="clear" w:color="auto" w:fill="FFFFFF"/>
        <w:spacing w:before="0" w:beforeAutospacing="0" w:after="150" w:afterAutospacing="0"/>
        <w:rPr>
          <w:rFonts w:asciiTheme="minorHAnsi" w:hAnsiTheme="minorHAnsi" w:cstheme="minorHAnsi"/>
          <w:color w:val="555555"/>
        </w:rPr>
      </w:pPr>
      <w:r w:rsidRPr="0081001D">
        <w:rPr>
          <w:rFonts w:asciiTheme="minorHAnsi" w:hAnsiTheme="minorHAnsi" w:cstheme="minorHAnsi"/>
          <w:color w:val="555555"/>
        </w:rPr>
        <w:t xml:space="preserve">1. Ιστορικά κτίρια, μνημεία και χώροι με έμφαση (όχι αποκλειστικά) στο Β. Αιγαίο (π.χ. το κτίριο της Γενικής Γραμματείας Αιγαίου και Νησιωτικής Πολιτικής στη Μυτιλήνη, το Κάστρο Μυτιλήνης ή </w:t>
      </w:r>
      <w:proofErr w:type="spellStart"/>
      <w:r w:rsidRPr="0081001D">
        <w:rPr>
          <w:rFonts w:asciiTheme="minorHAnsi" w:hAnsiTheme="minorHAnsi" w:cstheme="minorHAnsi"/>
          <w:color w:val="555555"/>
        </w:rPr>
        <w:t>Μολύβου</w:t>
      </w:r>
      <w:proofErr w:type="spellEnd"/>
      <w:r w:rsidRPr="0081001D">
        <w:rPr>
          <w:rFonts w:asciiTheme="minorHAnsi" w:hAnsiTheme="minorHAnsi" w:cstheme="minorHAnsi"/>
          <w:color w:val="555555"/>
        </w:rPr>
        <w:t>, του Κάστρο της Χίου, κλπ.)</w:t>
      </w:r>
    </w:p>
    <w:p w:rsidR="0081001D" w:rsidRDefault="0081001D" w:rsidP="0081001D">
      <w:pPr>
        <w:pStyle w:val="Web"/>
        <w:shd w:val="clear" w:color="auto" w:fill="FFFFFF"/>
        <w:spacing w:before="0" w:beforeAutospacing="0" w:after="150" w:afterAutospacing="0"/>
        <w:rPr>
          <w:rFonts w:asciiTheme="minorHAnsi" w:hAnsiTheme="minorHAnsi" w:cstheme="minorHAnsi"/>
          <w:color w:val="555555"/>
        </w:rPr>
      </w:pPr>
    </w:p>
    <w:p w:rsidR="0081001D" w:rsidRPr="0081001D" w:rsidRDefault="0081001D" w:rsidP="0081001D">
      <w:pPr>
        <w:pStyle w:val="Web"/>
        <w:shd w:val="clear" w:color="auto" w:fill="FFFFFF"/>
        <w:spacing w:before="0" w:beforeAutospacing="0" w:after="150" w:afterAutospacing="0"/>
        <w:rPr>
          <w:rFonts w:asciiTheme="minorHAnsi" w:hAnsiTheme="minorHAnsi" w:cstheme="minorHAnsi"/>
          <w:color w:val="555555"/>
        </w:rPr>
      </w:pPr>
      <w:r w:rsidRPr="0081001D">
        <w:rPr>
          <w:rFonts w:asciiTheme="minorHAnsi" w:hAnsiTheme="minorHAnsi" w:cstheme="minorHAnsi"/>
          <w:color w:val="555555"/>
        </w:rPr>
        <w:t xml:space="preserve">2. Πολιτιστικές πρακτικές ή διαδικασίες με έμφαση (όχι αποκλειστικά) στο Β. Αιγαίο (π.χ. θρησκευτικό πανηγύρι Ταξιάρχη </w:t>
      </w:r>
      <w:proofErr w:type="spellStart"/>
      <w:r w:rsidRPr="0081001D">
        <w:rPr>
          <w:rFonts w:asciiTheme="minorHAnsi" w:hAnsiTheme="minorHAnsi" w:cstheme="minorHAnsi"/>
          <w:color w:val="555555"/>
        </w:rPr>
        <w:t>Μανταμάδου</w:t>
      </w:r>
      <w:proofErr w:type="spellEnd"/>
      <w:r w:rsidRPr="0081001D">
        <w:rPr>
          <w:rFonts w:asciiTheme="minorHAnsi" w:hAnsiTheme="minorHAnsi" w:cstheme="minorHAnsi"/>
          <w:color w:val="555555"/>
        </w:rPr>
        <w:t>, δραστηριότητες του Θεατρικού Ομίλου «Άστεγοι» Μυτιλήνης, μουσικές πρακτικές της Σάμου)</w:t>
      </w:r>
    </w:p>
    <w:p w:rsidR="0081001D" w:rsidRDefault="0081001D" w:rsidP="0081001D">
      <w:pPr>
        <w:pStyle w:val="Web"/>
        <w:shd w:val="clear" w:color="auto" w:fill="FFFFFF"/>
        <w:spacing w:before="0" w:beforeAutospacing="0" w:after="150" w:afterAutospacing="0"/>
        <w:rPr>
          <w:rFonts w:asciiTheme="minorHAnsi" w:hAnsiTheme="minorHAnsi" w:cstheme="minorHAnsi"/>
          <w:color w:val="555555"/>
        </w:rPr>
      </w:pPr>
    </w:p>
    <w:p w:rsidR="0081001D" w:rsidRPr="0081001D" w:rsidRDefault="0081001D" w:rsidP="0081001D">
      <w:pPr>
        <w:pStyle w:val="Web"/>
        <w:shd w:val="clear" w:color="auto" w:fill="FFFFFF"/>
        <w:spacing w:before="0" w:beforeAutospacing="0" w:after="150" w:afterAutospacing="0"/>
        <w:rPr>
          <w:rFonts w:asciiTheme="minorHAnsi" w:hAnsiTheme="minorHAnsi" w:cstheme="minorHAnsi"/>
          <w:color w:val="555555"/>
        </w:rPr>
      </w:pPr>
      <w:r w:rsidRPr="0081001D">
        <w:rPr>
          <w:rFonts w:asciiTheme="minorHAnsi" w:hAnsiTheme="minorHAnsi" w:cstheme="minorHAnsi"/>
          <w:color w:val="555555"/>
        </w:rPr>
        <w:t>3. «Παραδοσιακά» επαγγέλματα με έμφαση (όχι αποκλειστικά) στο Β. Αιγαίο</w:t>
      </w:r>
    </w:p>
    <w:p w:rsidR="0081001D" w:rsidRDefault="0081001D" w:rsidP="0081001D">
      <w:pPr>
        <w:pStyle w:val="Web"/>
        <w:shd w:val="clear" w:color="auto" w:fill="FFFFFF"/>
        <w:spacing w:before="0" w:beforeAutospacing="0" w:after="150" w:afterAutospacing="0"/>
        <w:rPr>
          <w:rFonts w:asciiTheme="minorHAnsi" w:hAnsiTheme="minorHAnsi" w:cstheme="minorHAnsi"/>
          <w:color w:val="555555"/>
        </w:rPr>
      </w:pPr>
    </w:p>
    <w:p w:rsidR="0081001D" w:rsidRPr="0081001D" w:rsidRDefault="0081001D" w:rsidP="0081001D">
      <w:pPr>
        <w:pStyle w:val="Web"/>
        <w:shd w:val="clear" w:color="auto" w:fill="FFFFFF"/>
        <w:spacing w:before="0" w:beforeAutospacing="0" w:after="150" w:afterAutospacing="0"/>
        <w:rPr>
          <w:rFonts w:asciiTheme="minorHAnsi" w:hAnsiTheme="minorHAnsi" w:cstheme="minorHAnsi"/>
          <w:color w:val="555555"/>
        </w:rPr>
      </w:pPr>
      <w:r w:rsidRPr="0081001D">
        <w:rPr>
          <w:rFonts w:asciiTheme="minorHAnsi" w:hAnsiTheme="minorHAnsi" w:cstheme="minorHAnsi"/>
          <w:color w:val="555555"/>
        </w:rPr>
        <w:t>4. Αξιοποίηση αρχείων με έμφαση (όχι αποκλειστικά) στο Β. Αιγαίο (όχι αναγκαστικά εγγράφων τύπου Γενικών Αρχείων Κράτους, αλλά και οπτικοακουστικών, όπως για παράδειγμα αρχείων εκπομπών ενός τηλεοπτικού σταθμού, ενός Πολιτιστικού Οργανισμού, όπως το Αναγνωστήριο Αγιάσου, κλπ.)</w:t>
      </w:r>
    </w:p>
    <w:p w:rsidR="0081001D" w:rsidRDefault="0081001D" w:rsidP="0081001D">
      <w:pPr>
        <w:pStyle w:val="Web"/>
        <w:shd w:val="clear" w:color="auto" w:fill="FFFFFF"/>
        <w:spacing w:before="0" w:beforeAutospacing="0" w:after="150" w:afterAutospacing="0"/>
        <w:rPr>
          <w:rFonts w:asciiTheme="minorHAnsi" w:hAnsiTheme="minorHAnsi" w:cstheme="minorHAnsi"/>
          <w:color w:val="555555"/>
        </w:rPr>
      </w:pPr>
    </w:p>
    <w:p w:rsidR="0081001D" w:rsidRPr="0081001D" w:rsidRDefault="0081001D" w:rsidP="0081001D">
      <w:pPr>
        <w:pStyle w:val="Web"/>
        <w:shd w:val="clear" w:color="auto" w:fill="FFFFFF"/>
        <w:spacing w:before="0" w:beforeAutospacing="0" w:after="150" w:afterAutospacing="0"/>
        <w:rPr>
          <w:rFonts w:asciiTheme="minorHAnsi" w:hAnsiTheme="minorHAnsi" w:cstheme="minorHAnsi"/>
          <w:color w:val="555555"/>
        </w:rPr>
      </w:pPr>
      <w:r w:rsidRPr="0081001D">
        <w:rPr>
          <w:rFonts w:asciiTheme="minorHAnsi" w:hAnsiTheme="minorHAnsi" w:cstheme="minorHAnsi"/>
          <w:color w:val="555555"/>
        </w:rPr>
        <w:t>5. Ανάδειξη ιστορικών γεγονότων ή συγκυριών (όχι αποκλειστικά) στο Β. Αιγαίο, όπως για παράδειγμα η Γερμανική Κατοχή ή η Απελευθέρωση, η Μικρασιατική Καταστροφή και η άφιξη των προσφύγων, η πειρατεία, κλπ.</w:t>
      </w:r>
    </w:p>
    <w:p w:rsidR="0081001D" w:rsidRDefault="0081001D" w:rsidP="0081001D">
      <w:pPr>
        <w:pStyle w:val="Web"/>
        <w:shd w:val="clear" w:color="auto" w:fill="FFFFFF"/>
        <w:spacing w:before="0" w:beforeAutospacing="0" w:after="150" w:afterAutospacing="0"/>
        <w:rPr>
          <w:rFonts w:asciiTheme="minorHAnsi" w:hAnsiTheme="minorHAnsi" w:cstheme="minorHAnsi"/>
          <w:color w:val="555555"/>
        </w:rPr>
      </w:pPr>
    </w:p>
    <w:p w:rsidR="0081001D" w:rsidRPr="0081001D" w:rsidRDefault="0081001D" w:rsidP="0081001D">
      <w:pPr>
        <w:pStyle w:val="Web"/>
        <w:shd w:val="clear" w:color="auto" w:fill="FFFFFF"/>
        <w:spacing w:before="0" w:beforeAutospacing="0" w:after="150" w:afterAutospacing="0"/>
        <w:rPr>
          <w:rFonts w:asciiTheme="minorHAnsi" w:hAnsiTheme="minorHAnsi" w:cstheme="minorHAnsi"/>
          <w:color w:val="555555"/>
        </w:rPr>
      </w:pPr>
      <w:r w:rsidRPr="0081001D">
        <w:rPr>
          <w:rFonts w:asciiTheme="minorHAnsi" w:hAnsiTheme="minorHAnsi" w:cstheme="minorHAnsi"/>
          <w:color w:val="555555"/>
        </w:rPr>
        <w:t xml:space="preserve">Όλες οι παραπάνω θεματικές μπορούν να συνδυαστούν με παρουσιάσεις με τη μορφή </w:t>
      </w:r>
      <w:proofErr w:type="spellStart"/>
      <w:r w:rsidRPr="0081001D">
        <w:rPr>
          <w:rFonts w:asciiTheme="minorHAnsi" w:hAnsiTheme="minorHAnsi" w:cstheme="minorHAnsi"/>
          <w:color w:val="555555"/>
        </w:rPr>
        <w:t>διαδραστικών</w:t>
      </w:r>
      <w:proofErr w:type="spellEnd"/>
      <w:r w:rsidRPr="0081001D">
        <w:rPr>
          <w:rFonts w:asciiTheme="minorHAnsi" w:hAnsiTheme="minorHAnsi" w:cstheme="minorHAnsi"/>
          <w:color w:val="555555"/>
        </w:rPr>
        <w:t xml:space="preserve"> ή διαδικτυακών εφαρμογών ή/και παιχνιδιών ή/και </w:t>
      </w:r>
      <w:proofErr w:type="spellStart"/>
      <w:r w:rsidRPr="0081001D">
        <w:rPr>
          <w:rFonts w:asciiTheme="minorHAnsi" w:hAnsiTheme="minorHAnsi" w:cstheme="minorHAnsi"/>
          <w:color w:val="555555"/>
        </w:rPr>
        <w:t>animation</w:t>
      </w:r>
      <w:proofErr w:type="spellEnd"/>
      <w:r w:rsidRPr="0081001D">
        <w:rPr>
          <w:rFonts w:asciiTheme="minorHAnsi" w:hAnsiTheme="minorHAnsi" w:cstheme="minorHAnsi"/>
          <w:color w:val="555555"/>
        </w:rPr>
        <w:t>.</w:t>
      </w:r>
    </w:p>
    <w:p w:rsidR="0081001D" w:rsidRDefault="0081001D" w:rsidP="0081001D">
      <w:pPr>
        <w:pStyle w:val="Web"/>
        <w:shd w:val="clear" w:color="auto" w:fill="FFFFFF"/>
        <w:spacing w:before="0" w:beforeAutospacing="0" w:after="150" w:afterAutospacing="0"/>
        <w:rPr>
          <w:rFonts w:asciiTheme="minorHAnsi" w:hAnsiTheme="minorHAnsi" w:cstheme="minorHAnsi"/>
          <w:color w:val="555555"/>
        </w:rPr>
      </w:pPr>
    </w:p>
    <w:p w:rsidR="0081001D" w:rsidRPr="0081001D" w:rsidRDefault="0081001D" w:rsidP="0081001D">
      <w:pPr>
        <w:pStyle w:val="Web"/>
        <w:shd w:val="clear" w:color="auto" w:fill="FFFFFF"/>
        <w:spacing w:before="0" w:beforeAutospacing="0" w:after="150" w:afterAutospacing="0"/>
        <w:rPr>
          <w:rFonts w:asciiTheme="minorHAnsi" w:hAnsiTheme="minorHAnsi" w:cstheme="minorHAnsi"/>
          <w:color w:val="555555"/>
        </w:rPr>
      </w:pPr>
      <w:r w:rsidRPr="0081001D">
        <w:rPr>
          <w:rFonts w:asciiTheme="minorHAnsi" w:hAnsiTheme="minorHAnsi" w:cstheme="minorHAnsi"/>
          <w:color w:val="555555"/>
        </w:rPr>
        <w:t>Μπορείτε να επικοινωνήσετε μαζί μου με e-</w:t>
      </w:r>
      <w:proofErr w:type="spellStart"/>
      <w:r w:rsidRPr="0081001D">
        <w:rPr>
          <w:rFonts w:asciiTheme="minorHAnsi" w:hAnsiTheme="minorHAnsi" w:cstheme="minorHAnsi"/>
          <w:color w:val="555555"/>
        </w:rPr>
        <w:t>mail</w:t>
      </w:r>
      <w:proofErr w:type="spellEnd"/>
      <w:r w:rsidRPr="0081001D">
        <w:rPr>
          <w:rFonts w:asciiTheme="minorHAnsi" w:hAnsiTheme="minorHAnsi" w:cstheme="minorHAnsi"/>
          <w:color w:val="555555"/>
        </w:rPr>
        <w:t xml:space="preserve"> (dpap@aegean.gr) και τηλεφωνικά στο γραφείο μου: 22510-36632, καθώς και με τον </w:t>
      </w:r>
      <w:proofErr w:type="spellStart"/>
      <w:r w:rsidRPr="0081001D">
        <w:rPr>
          <w:rFonts w:asciiTheme="minorHAnsi" w:hAnsiTheme="minorHAnsi" w:cstheme="minorHAnsi"/>
          <w:color w:val="555555"/>
        </w:rPr>
        <w:t>κο</w:t>
      </w:r>
      <w:proofErr w:type="spellEnd"/>
      <w:r w:rsidRPr="0081001D">
        <w:rPr>
          <w:rFonts w:asciiTheme="minorHAnsi" w:hAnsiTheme="minorHAnsi" w:cstheme="minorHAnsi"/>
          <w:color w:val="555555"/>
        </w:rPr>
        <w:t xml:space="preserve"> Γ. Ηλιάδη (Ε.Τ.Ε.Π.) με e-</w:t>
      </w:r>
      <w:proofErr w:type="spellStart"/>
      <w:r w:rsidRPr="0081001D">
        <w:rPr>
          <w:rFonts w:asciiTheme="minorHAnsi" w:hAnsiTheme="minorHAnsi" w:cstheme="minorHAnsi"/>
          <w:color w:val="555555"/>
        </w:rPr>
        <w:t>mail</w:t>
      </w:r>
      <w:proofErr w:type="spellEnd"/>
      <w:r w:rsidRPr="0081001D">
        <w:rPr>
          <w:rFonts w:asciiTheme="minorHAnsi" w:hAnsiTheme="minorHAnsi" w:cstheme="minorHAnsi"/>
          <w:color w:val="555555"/>
        </w:rPr>
        <w:t xml:space="preserve"> (ihl@aegean.gr) και τηλεφωνικά: 22510-36672.</w:t>
      </w:r>
    </w:p>
    <w:p w:rsidR="003D192F" w:rsidRDefault="003D192F"/>
    <w:sectPr w:rsidR="003D192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01D"/>
    <w:rsid w:val="003D192F"/>
    <w:rsid w:val="0081001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C27C3"/>
  <w15:chartTrackingRefBased/>
  <w15:docId w15:val="{3F57C6B2-4FAE-4EB8-817E-713719A36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81001D"/>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8100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638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217</Words>
  <Characters>1176</Characters>
  <Application>Microsoft Office Word</Application>
  <DocSecurity>0</DocSecurity>
  <Lines>9</Lines>
  <Paragraphs>2</Paragraphs>
  <ScaleCrop>false</ScaleCrop>
  <Company/>
  <LinksUpToDate>false</LinksUpToDate>
  <CharactersWithSpaces>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Iliadis Ioannis (ct)</dc:creator>
  <cp:keywords/>
  <dc:description/>
  <cp:lastModifiedBy>Iliadis Ioannis (ct)</cp:lastModifiedBy>
  <cp:revision>1</cp:revision>
  <dcterms:created xsi:type="dcterms:W3CDTF">2020-04-30T09:17:00Z</dcterms:created>
  <dcterms:modified xsi:type="dcterms:W3CDTF">2020-04-30T09:18:00Z</dcterms:modified>
</cp:coreProperties>
</file>