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BE" w:rsidRDefault="005C01BE" w:rsidP="009C37F9">
      <w:pPr>
        <w:pStyle w:val="a3"/>
        <w:ind w:left="-170" w:right="-170"/>
        <w:jc w:val="both"/>
        <w:rPr>
          <w:sz w:val="28"/>
          <w:szCs w:val="28"/>
          <w:u w:val="single"/>
          <w:lang w:val="el-GR"/>
        </w:rPr>
      </w:pPr>
      <w:r w:rsidRPr="005C01BE">
        <w:rPr>
          <w:sz w:val="28"/>
          <w:szCs w:val="28"/>
          <w:u w:val="single"/>
          <w:lang w:val="el-GR"/>
        </w:rPr>
        <w:t>Πτυχιακές Χατζηγεωργίου</w:t>
      </w:r>
    </w:p>
    <w:p w:rsidR="005C01BE" w:rsidRPr="005C01BE" w:rsidRDefault="005C01BE" w:rsidP="009C37F9">
      <w:pPr>
        <w:pStyle w:val="a3"/>
        <w:ind w:left="-170" w:right="-170"/>
        <w:jc w:val="both"/>
        <w:rPr>
          <w:sz w:val="28"/>
          <w:szCs w:val="28"/>
          <w:u w:val="single"/>
          <w:lang w:val="el-GR"/>
        </w:rPr>
      </w:pPr>
    </w:p>
    <w:p w:rsidR="009C37F9" w:rsidRDefault="009C37F9" w:rsidP="009C37F9">
      <w:pPr>
        <w:pStyle w:val="a3"/>
        <w:ind w:left="-170" w:right="-170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1)Μετανάστευση και τοπικές κοινωνίες: αναπαραστάσεις του Εαυτού και του Άλλου </w:t>
      </w:r>
    </w:p>
    <w:p w:rsidR="009C37F9" w:rsidRDefault="009C37F9" w:rsidP="009C37F9">
      <w:pPr>
        <w:pStyle w:val="a3"/>
        <w:ind w:left="-170" w:right="-170"/>
        <w:jc w:val="both"/>
        <w:rPr>
          <w:sz w:val="28"/>
          <w:szCs w:val="28"/>
          <w:lang w:val="el-GR"/>
        </w:rPr>
      </w:pPr>
    </w:p>
    <w:p w:rsidR="009C37F9" w:rsidRDefault="009C37F9" w:rsidP="009C37F9">
      <w:pPr>
        <w:pStyle w:val="a3"/>
        <w:ind w:left="-170" w:right="-170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2)Μνήμη και ταυτότητες: όψεις και εκδοχές διαφοροποίησης που διαμορφώνουν οι «</w:t>
      </w:r>
      <w:proofErr w:type="spellStart"/>
      <w:r>
        <w:rPr>
          <w:sz w:val="28"/>
          <w:szCs w:val="28"/>
          <w:lang w:val="el-GR"/>
        </w:rPr>
        <w:t>Μικρασιάτες</w:t>
      </w:r>
      <w:proofErr w:type="spellEnd"/>
      <w:r>
        <w:rPr>
          <w:sz w:val="28"/>
          <w:szCs w:val="28"/>
          <w:lang w:val="el-GR"/>
        </w:rPr>
        <w:t xml:space="preserve"> πρόσφυγες» στις  καθημερινές τους πρακτικές στην Ελλάδα του 21</w:t>
      </w:r>
      <w:r>
        <w:rPr>
          <w:sz w:val="28"/>
          <w:szCs w:val="28"/>
          <w:vertAlign w:val="superscript"/>
          <w:lang w:val="el-GR"/>
        </w:rPr>
        <w:t>ου</w:t>
      </w:r>
      <w:r>
        <w:rPr>
          <w:sz w:val="28"/>
          <w:szCs w:val="28"/>
          <w:lang w:val="el-GR"/>
        </w:rPr>
        <w:t xml:space="preserve"> αιώνα</w:t>
      </w:r>
    </w:p>
    <w:p w:rsidR="009C37F9" w:rsidRDefault="009C37F9" w:rsidP="009C37F9">
      <w:pPr>
        <w:pStyle w:val="a3"/>
        <w:ind w:left="-170" w:right="-170"/>
        <w:jc w:val="both"/>
        <w:rPr>
          <w:sz w:val="28"/>
          <w:szCs w:val="28"/>
          <w:lang w:val="el-GR"/>
        </w:rPr>
      </w:pPr>
    </w:p>
    <w:p w:rsidR="009C37F9" w:rsidRDefault="009C37F9" w:rsidP="009C37F9">
      <w:pPr>
        <w:pStyle w:val="a3"/>
        <w:ind w:left="-170" w:right="-170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3)Μνήμη και ταυτότητες: τοπικοί πολιτιστικοί σύλλογοι και διαχείριση της συλλογικής μνήμης</w:t>
      </w:r>
    </w:p>
    <w:p w:rsidR="009C37F9" w:rsidRDefault="009C37F9" w:rsidP="009C37F9">
      <w:pPr>
        <w:pStyle w:val="a3"/>
        <w:ind w:left="-170" w:right="-170"/>
        <w:jc w:val="both"/>
        <w:rPr>
          <w:sz w:val="28"/>
          <w:szCs w:val="28"/>
          <w:lang w:val="el-GR"/>
        </w:rPr>
      </w:pPr>
    </w:p>
    <w:p w:rsidR="009C37F9" w:rsidRDefault="00614FAF" w:rsidP="009C37F9">
      <w:pPr>
        <w:pStyle w:val="a3"/>
        <w:ind w:left="-170" w:right="-170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4)Ανασκόπηση </w:t>
      </w:r>
      <w:r w:rsidR="009C37F9">
        <w:rPr>
          <w:sz w:val="28"/>
          <w:szCs w:val="28"/>
          <w:lang w:val="el-GR"/>
        </w:rPr>
        <w:t>πολιτιστικών πολιτικών που συνδέονται με αντίστοιχες πολιτισμικές πρακτικές τοπικών κοινοτήτων</w:t>
      </w:r>
      <w:r w:rsidR="00136B6A">
        <w:rPr>
          <w:sz w:val="28"/>
          <w:szCs w:val="28"/>
          <w:lang w:val="el-GR"/>
        </w:rPr>
        <w:t xml:space="preserve"> στο Β. Αιγαίο</w:t>
      </w:r>
    </w:p>
    <w:p w:rsidR="009C37F9" w:rsidRDefault="009C37F9" w:rsidP="009C37F9">
      <w:pPr>
        <w:pStyle w:val="a3"/>
        <w:ind w:left="-170" w:right="-170"/>
        <w:jc w:val="both"/>
        <w:rPr>
          <w:sz w:val="28"/>
          <w:szCs w:val="28"/>
          <w:lang w:val="el-GR"/>
        </w:rPr>
      </w:pPr>
    </w:p>
    <w:p w:rsidR="009C37F9" w:rsidRDefault="009C37F9" w:rsidP="009C37F9">
      <w:pPr>
        <w:pStyle w:val="a3"/>
        <w:ind w:left="-170" w:right="-170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5)Βιογραφικές προσεγγίσεις προσώπων σημαντικών για τα οικονομικά, κοινωνικά ή/και πολιτιστικά δρώμενα στο Β. Αιγαίο. </w:t>
      </w:r>
    </w:p>
    <w:p w:rsidR="009C37F9" w:rsidRDefault="009C37F9" w:rsidP="009C37F9">
      <w:pPr>
        <w:pStyle w:val="a3"/>
        <w:ind w:left="-170" w:right="-170"/>
        <w:jc w:val="both"/>
        <w:rPr>
          <w:sz w:val="28"/>
          <w:szCs w:val="28"/>
          <w:lang w:val="el-GR"/>
        </w:rPr>
      </w:pPr>
    </w:p>
    <w:p w:rsidR="009C37F9" w:rsidRDefault="009C37F9" w:rsidP="005C01BE">
      <w:pPr>
        <w:pStyle w:val="a3"/>
        <w:spacing w:line="276" w:lineRule="auto"/>
        <w:ind w:left="-170" w:right="-170" w:firstLine="890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Οι παραπάνω γενικές θεματικές θα εξειδικευτούν και θα οδηγήσουν </w:t>
      </w:r>
      <w:r>
        <w:rPr>
          <w:sz w:val="28"/>
          <w:szCs w:val="28"/>
          <w:u w:val="single"/>
          <w:lang w:val="el-GR"/>
        </w:rPr>
        <w:t>σε συγκεκριμένα θέματ</w:t>
      </w:r>
      <w:r>
        <w:rPr>
          <w:sz w:val="28"/>
          <w:szCs w:val="28"/>
          <w:lang w:val="el-GR"/>
        </w:rPr>
        <w:t xml:space="preserve">α μετά από </w:t>
      </w:r>
      <w:r w:rsidRPr="005C01BE">
        <w:rPr>
          <w:b/>
          <w:sz w:val="28"/>
          <w:szCs w:val="28"/>
          <w:lang w:val="el-GR"/>
        </w:rPr>
        <w:t>α)</w:t>
      </w:r>
      <w:r>
        <w:rPr>
          <w:sz w:val="28"/>
          <w:szCs w:val="28"/>
          <w:lang w:val="el-GR"/>
        </w:rPr>
        <w:t xml:space="preserve">συστηματική συζήτηση με την επιβλέπουσα και </w:t>
      </w:r>
      <w:r w:rsidRPr="005C01BE">
        <w:rPr>
          <w:b/>
          <w:sz w:val="28"/>
          <w:szCs w:val="28"/>
          <w:lang w:val="el-GR"/>
        </w:rPr>
        <w:t>β)</w:t>
      </w:r>
      <w:r>
        <w:rPr>
          <w:sz w:val="28"/>
          <w:szCs w:val="28"/>
          <w:lang w:val="el-GR"/>
        </w:rPr>
        <w:t xml:space="preserve">επισκόπηση της σχετικής βιβλιογραφίας ώστε να τοποθετηθεί το πιθανό θέμα και η σχετική με αυτό έρευνα σε ένα ευρύτερο θεωρητικό και μεθοδολογικό πλαίσιο. </w:t>
      </w:r>
    </w:p>
    <w:p w:rsidR="009C37F9" w:rsidRDefault="009C37F9" w:rsidP="005C01BE">
      <w:pPr>
        <w:pStyle w:val="a3"/>
        <w:spacing w:line="276" w:lineRule="auto"/>
        <w:ind w:left="-170" w:right="-170" w:firstLine="890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Στη συνέχεια, οι πτυχιακές εργασίες θα εκπονηθούν με βάση τα παρακάτω: </w:t>
      </w:r>
      <w:r w:rsidRPr="005C01BE">
        <w:rPr>
          <w:b/>
          <w:sz w:val="28"/>
          <w:szCs w:val="28"/>
          <w:lang w:val="el-GR"/>
        </w:rPr>
        <w:t>α)</w:t>
      </w:r>
      <w:r>
        <w:rPr>
          <w:sz w:val="28"/>
          <w:szCs w:val="28"/>
          <w:lang w:val="el-GR"/>
        </w:rPr>
        <w:t>διεθνής βιβλιογραφική ανασκόπηση θεωρητικών προσεγγίσεων, μεθοδολογικών προσεγγίσεων, καθώς επίσης και ερευνών που έχουν διεξαχθεί στο συγκεκριμένο θεματικό πεδίο</w:t>
      </w:r>
    </w:p>
    <w:p w:rsidR="009C37F9" w:rsidRDefault="009C37F9" w:rsidP="009C37F9">
      <w:pPr>
        <w:pStyle w:val="a3"/>
        <w:spacing w:line="276" w:lineRule="auto"/>
        <w:ind w:left="-170" w:right="-170"/>
        <w:jc w:val="both"/>
        <w:rPr>
          <w:sz w:val="28"/>
          <w:szCs w:val="28"/>
          <w:lang w:val="el-GR"/>
        </w:rPr>
      </w:pPr>
      <w:r w:rsidRPr="005C01BE">
        <w:rPr>
          <w:b/>
          <w:sz w:val="28"/>
          <w:szCs w:val="28"/>
          <w:lang w:val="el-GR"/>
        </w:rPr>
        <w:t>β)</w:t>
      </w:r>
      <w:r>
        <w:rPr>
          <w:sz w:val="28"/>
          <w:szCs w:val="28"/>
          <w:lang w:val="el-GR"/>
        </w:rPr>
        <w:t xml:space="preserve">έρευνα πεδίου : «συμμετοχική παρατήρηση» και </w:t>
      </w:r>
      <w:proofErr w:type="spellStart"/>
      <w:r>
        <w:rPr>
          <w:sz w:val="28"/>
          <w:szCs w:val="28"/>
          <w:lang w:val="el-GR"/>
        </w:rPr>
        <w:t>ημιδομημένες</w:t>
      </w:r>
      <w:proofErr w:type="spellEnd"/>
      <w:r>
        <w:rPr>
          <w:sz w:val="28"/>
          <w:szCs w:val="28"/>
          <w:lang w:val="el-GR"/>
        </w:rPr>
        <w:t xml:space="preserve"> συνεντεύξεις</w:t>
      </w:r>
      <w:r w:rsidR="004839A4">
        <w:rPr>
          <w:sz w:val="28"/>
          <w:szCs w:val="28"/>
          <w:lang w:val="el-GR"/>
        </w:rPr>
        <w:t xml:space="preserve"> (σε όλες τις θεματικές)</w:t>
      </w:r>
      <w:r>
        <w:rPr>
          <w:sz w:val="28"/>
          <w:szCs w:val="28"/>
          <w:lang w:val="el-GR"/>
        </w:rPr>
        <w:t xml:space="preserve">. Σε κάποιες περιπτώσεις θα χρειαστεί </w:t>
      </w:r>
      <w:r w:rsidR="00307D9A">
        <w:rPr>
          <w:sz w:val="28"/>
          <w:szCs w:val="28"/>
          <w:lang w:val="el-GR"/>
        </w:rPr>
        <w:t>επιπροσθέτως</w:t>
      </w:r>
      <w:r w:rsidR="004839A4">
        <w:rPr>
          <w:sz w:val="28"/>
          <w:szCs w:val="28"/>
          <w:lang w:val="el-GR"/>
        </w:rPr>
        <w:t xml:space="preserve"> και αρχειακή έρευνα (</w:t>
      </w:r>
      <w:r w:rsidR="00B72EF2">
        <w:rPr>
          <w:sz w:val="28"/>
          <w:szCs w:val="28"/>
          <w:lang w:val="el-GR"/>
        </w:rPr>
        <w:t xml:space="preserve">κυρίως </w:t>
      </w:r>
      <w:r w:rsidR="004839A4">
        <w:rPr>
          <w:sz w:val="28"/>
          <w:szCs w:val="28"/>
          <w:lang w:val="el-GR"/>
        </w:rPr>
        <w:t>στις θεματικές</w:t>
      </w:r>
      <w:r>
        <w:rPr>
          <w:sz w:val="28"/>
          <w:szCs w:val="28"/>
          <w:lang w:val="el-GR"/>
        </w:rPr>
        <w:t xml:space="preserve"> 3,4,5), καθώς επίσης και διεξαγωγή, καταγραφή και ανάλυση </w:t>
      </w:r>
      <w:proofErr w:type="spellStart"/>
      <w:r w:rsidR="00B72EF2">
        <w:rPr>
          <w:sz w:val="28"/>
          <w:szCs w:val="28"/>
          <w:lang w:val="el-GR"/>
        </w:rPr>
        <w:t>βιο</w:t>
      </w:r>
      <w:r>
        <w:rPr>
          <w:sz w:val="28"/>
          <w:szCs w:val="28"/>
          <w:lang w:val="el-GR"/>
        </w:rPr>
        <w:t>αφηγήσεων</w:t>
      </w:r>
      <w:proofErr w:type="spellEnd"/>
      <w:r>
        <w:rPr>
          <w:sz w:val="28"/>
          <w:szCs w:val="28"/>
          <w:lang w:val="el-GR"/>
        </w:rPr>
        <w:t xml:space="preserve"> προνομια</w:t>
      </w:r>
      <w:r w:rsidR="004839A4">
        <w:rPr>
          <w:sz w:val="28"/>
          <w:szCs w:val="28"/>
          <w:lang w:val="el-GR"/>
        </w:rPr>
        <w:t>κών πληροφορητών (ιδιαιτέρως στη θεματική</w:t>
      </w:r>
      <w:r>
        <w:rPr>
          <w:sz w:val="28"/>
          <w:szCs w:val="28"/>
          <w:lang w:val="el-GR"/>
        </w:rPr>
        <w:t xml:space="preserve"> 5). </w:t>
      </w:r>
    </w:p>
    <w:p w:rsidR="005C01BE" w:rsidRPr="001C3112" w:rsidRDefault="005C01BE" w:rsidP="005C01BE">
      <w:pPr>
        <w:pStyle w:val="a3"/>
        <w:spacing w:line="276" w:lineRule="auto"/>
        <w:ind w:left="-170" w:right="-170" w:firstLine="890"/>
        <w:jc w:val="both"/>
        <w:rPr>
          <w:sz w:val="28"/>
          <w:szCs w:val="28"/>
          <w:lang w:val="el-GR"/>
        </w:rPr>
      </w:pPr>
      <w:r w:rsidRPr="005C01BE">
        <w:rPr>
          <w:sz w:val="28"/>
          <w:szCs w:val="28"/>
          <w:lang w:val="el-GR"/>
        </w:rPr>
        <w:t xml:space="preserve">Τέλος, όλες οι παραπάνω θεματικές σχετίζονται με τα μαθήματα </w:t>
      </w:r>
      <w:r>
        <w:rPr>
          <w:sz w:val="28"/>
          <w:szCs w:val="28"/>
          <w:lang w:val="el-GR"/>
        </w:rPr>
        <w:t>«</w:t>
      </w:r>
      <w:proofErr w:type="spellStart"/>
      <w:r w:rsidRPr="005C01BE">
        <w:rPr>
          <w:sz w:val="28"/>
          <w:szCs w:val="28"/>
          <w:lang w:val="el-GR"/>
        </w:rPr>
        <w:t>Πολυπολιτισμικότητα</w:t>
      </w:r>
      <w:proofErr w:type="spellEnd"/>
      <w:r w:rsidRPr="005C01BE">
        <w:rPr>
          <w:sz w:val="28"/>
          <w:szCs w:val="28"/>
          <w:lang w:val="el-GR"/>
        </w:rPr>
        <w:t xml:space="preserve"> και Ταυτότητες</w:t>
      </w:r>
      <w:r>
        <w:rPr>
          <w:sz w:val="28"/>
          <w:szCs w:val="28"/>
          <w:lang w:val="el-GR"/>
        </w:rPr>
        <w:t xml:space="preserve">» και «Μνήμη και </w:t>
      </w:r>
      <w:r w:rsidR="001C3112">
        <w:rPr>
          <w:sz w:val="28"/>
          <w:szCs w:val="28"/>
          <w:lang w:val="el-GR"/>
        </w:rPr>
        <w:t>Ταυτότητες»</w:t>
      </w:r>
      <w:r w:rsidR="001C3112" w:rsidRPr="001C3112">
        <w:rPr>
          <w:sz w:val="28"/>
          <w:szCs w:val="28"/>
          <w:lang w:val="el-GR"/>
        </w:rPr>
        <w:t xml:space="preserve"> </w:t>
      </w:r>
      <w:r w:rsidR="001C3112">
        <w:rPr>
          <w:sz w:val="28"/>
          <w:szCs w:val="28"/>
          <w:lang w:val="el-GR"/>
        </w:rPr>
        <w:t>και δευτερευόντως με τα μαθήματα «Θεωρία Πολιτισμού ΙΙ» και «Θεωρία Πολιτισμού Ι».</w:t>
      </w:r>
    </w:p>
    <w:p w:rsidR="00A60B48" w:rsidRPr="005C01BE" w:rsidRDefault="00A60B48" w:rsidP="009C37F9">
      <w:pPr>
        <w:ind w:left="-340" w:right="-340"/>
        <w:jc w:val="both"/>
      </w:pPr>
    </w:p>
    <w:sectPr w:rsidR="00A60B48" w:rsidRPr="005C01BE" w:rsidSect="00A60B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37F9"/>
    <w:rsid w:val="00135D5D"/>
    <w:rsid w:val="00136B6A"/>
    <w:rsid w:val="001C3112"/>
    <w:rsid w:val="00307D9A"/>
    <w:rsid w:val="00336134"/>
    <w:rsid w:val="004839A4"/>
    <w:rsid w:val="005C01BE"/>
    <w:rsid w:val="00614FAF"/>
    <w:rsid w:val="00835885"/>
    <w:rsid w:val="00921A59"/>
    <w:rsid w:val="009C37F9"/>
    <w:rsid w:val="009C791B"/>
    <w:rsid w:val="00A102EC"/>
    <w:rsid w:val="00A60B48"/>
    <w:rsid w:val="00B72EF2"/>
    <w:rsid w:val="00D3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7F9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7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2020-03-05T20:52:00Z</dcterms:created>
  <dcterms:modified xsi:type="dcterms:W3CDTF">2020-03-06T08:43:00Z</dcterms:modified>
</cp:coreProperties>
</file>