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77F7" w:rsidRDefault="00BE77F7" w:rsidP="00412D2C">
      <w:pPr>
        <w:pStyle w:val="Title"/>
        <w:rPr>
          <w:rFonts w:ascii="Calibri" w:hAnsi="Calibri" w:cs="Calibri"/>
          <w:sz w:val="40"/>
        </w:rPr>
      </w:pPr>
      <w:r>
        <w:rPr>
          <w:rFonts w:ascii="Calibri" w:hAnsi="Calibri" w:cs="Calibri"/>
          <w:sz w:val="40"/>
        </w:rPr>
        <w:t>Έντυπο Καταγραφής Πληροφοριών και Συγκέντρωσης Εκπαιδευτικού Υλικού για τα Ανοικτά Μαθήματα</w:t>
      </w:r>
    </w:p>
    <w:p w:rsidR="00BE77F7" w:rsidRPr="00FB0E7E" w:rsidRDefault="00BE77F7" w:rsidP="00412D2C">
      <w:pPr>
        <w:spacing w:before="360" w:after="0"/>
        <w:jc w:val="center"/>
        <w:rPr>
          <w:sz w:val="28"/>
          <w:szCs w:val="20"/>
        </w:rPr>
      </w:pPr>
      <w:r>
        <w:rPr>
          <w:sz w:val="28"/>
          <w:szCs w:val="20"/>
        </w:rPr>
        <w:t xml:space="preserve">Έκδοση: </w:t>
      </w:r>
      <w:r w:rsidR="00FB0E7E" w:rsidRPr="00FB0E7E">
        <w:rPr>
          <w:sz w:val="28"/>
          <w:szCs w:val="20"/>
        </w:rPr>
        <w:t>1</w:t>
      </w:r>
      <w:r>
        <w:rPr>
          <w:sz w:val="28"/>
          <w:szCs w:val="20"/>
        </w:rPr>
        <w:t>.</w:t>
      </w:r>
      <w:r w:rsidR="00FB0E7E" w:rsidRPr="00D22B55">
        <w:rPr>
          <w:sz w:val="28"/>
          <w:szCs w:val="20"/>
        </w:rPr>
        <w:t>0</w:t>
      </w:r>
      <w:r w:rsidR="00E64C33">
        <w:rPr>
          <w:sz w:val="28"/>
          <w:szCs w:val="20"/>
        </w:rPr>
        <w:t>3</w:t>
      </w:r>
      <w:r w:rsidR="00FB0E7E" w:rsidRPr="00D22B55">
        <w:rPr>
          <w:sz w:val="28"/>
          <w:szCs w:val="20"/>
        </w:rPr>
        <w:t xml:space="preserve">, </w:t>
      </w:r>
      <w:r w:rsidR="00E64C33">
        <w:rPr>
          <w:sz w:val="28"/>
          <w:szCs w:val="20"/>
        </w:rPr>
        <w:t>Νοέμβριος</w:t>
      </w:r>
      <w:r w:rsidR="005E3FDB">
        <w:rPr>
          <w:sz w:val="28"/>
          <w:szCs w:val="20"/>
        </w:rPr>
        <w:t xml:space="preserve"> 2014</w:t>
      </w:r>
    </w:p>
    <w:p w:rsidR="00412D2C" w:rsidRPr="00412D2C" w:rsidRDefault="00412D2C" w:rsidP="00412D2C">
      <w:pPr>
        <w:jc w:val="center"/>
        <w:rPr>
          <w:sz w:val="32"/>
          <w:szCs w:val="32"/>
        </w:rPr>
      </w:pPr>
    </w:p>
    <w:p w:rsidR="00BE77F7" w:rsidRDefault="00FB6AB7" w:rsidP="00412D2C">
      <w:pPr>
        <w:jc w:val="center"/>
        <w:rPr>
          <w:b/>
          <w:sz w:val="28"/>
          <w:szCs w:val="20"/>
        </w:rPr>
      </w:pPr>
      <w:r>
        <w:rPr>
          <w:noProof/>
          <w:lang w:eastAsia="el-GR"/>
        </w:rPr>
        <w:drawing>
          <wp:inline distT="0" distB="0" distL="0" distR="0">
            <wp:extent cx="4162425" cy="4162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162425" cy="4162425"/>
                    </a:xfrm>
                    <a:prstGeom prst="rect">
                      <a:avLst/>
                    </a:prstGeom>
                    <a:solidFill>
                      <a:srgbClr val="FFFFFF"/>
                    </a:solidFill>
                    <a:ln w="9525">
                      <a:noFill/>
                      <a:miter lim="800000"/>
                      <a:headEnd/>
                      <a:tailEnd/>
                    </a:ln>
                  </pic:spPr>
                </pic:pic>
              </a:graphicData>
            </a:graphic>
          </wp:inline>
        </w:drawing>
      </w:r>
    </w:p>
    <w:p w:rsidR="00412D2C" w:rsidRPr="00412D2C" w:rsidRDefault="00412D2C" w:rsidP="00C70C47">
      <w:pPr>
        <w:jc w:val="both"/>
        <w:rPr>
          <w:b/>
          <w:sz w:val="20"/>
          <w:szCs w:val="20"/>
        </w:rPr>
      </w:pPr>
    </w:p>
    <w:p w:rsidR="00BE77F7" w:rsidRDefault="00F47705" w:rsidP="00F47705">
      <w:pPr>
        <w:spacing w:after="120"/>
        <w:jc w:val="center"/>
        <w:rPr>
          <w:b/>
          <w:sz w:val="28"/>
          <w:szCs w:val="20"/>
        </w:rPr>
      </w:pPr>
      <w:r>
        <w:rPr>
          <w:b/>
          <w:sz w:val="28"/>
          <w:szCs w:val="20"/>
        </w:rPr>
        <w:t>Δράση</w:t>
      </w:r>
      <w:r w:rsidR="00BE77F7">
        <w:rPr>
          <w:b/>
          <w:sz w:val="28"/>
          <w:szCs w:val="20"/>
        </w:rPr>
        <w:t xml:space="preserve"> «</w:t>
      </w:r>
      <w:r>
        <w:rPr>
          <w:b/>
          <w:sz w:val="28"/>
          <w:szCs w:val="20"/>
        </w:rPr>
        <w:t xml:space="preserve">Ανοικτά Ακαδημαϊκά Μαθήματα στο Πανεπιστήμιο </w:t>
      </w:r>
      <w:r w:rsidR="00D22B55">
        <w:rPr>
          <w:b/>
          <w:sz w:val="28"/>
          <w:szCs w:val="20"/>
        </w:rPr>
        <w:t>Αιγαίου</w:t>
      </w:r>
      <w:r w:rsidR="00BE77F7">
        <w:rPr>
          <w:b/>
          <w:sz w:val="28"/>
          <w:szCs w:val="20"/>
        </w:rPr>
        <w:t>»</w:t>
      </w:r>
    </w:p>
    <w:p w:rsidR="00BE77F7" w:rsidRPr="0077230B" w:rsidRDefault="00BE77F7" w:rsidP="00F47705">
      <w:pPr>
        <w:jc w:val="center"/>
        <w:rPr>
          <w:sz w:val="24"/>
          <w:szCs w:val="24"/>
        </w:rPr>
      </w:pPr>
      <w:r w:rsidRPr="00412D2C">
        <w:rPr>
          <w:sz w:val="24"/>
          <w:szCs w:val="24"/>
        </w:rPr>
        <w:t xml:space="preserve">Σύνδεσμος: </w:t>
      </w:r>
      <w:hyperlink r:id="rId8" w:history="1">
        <w:r w:rsidR="00D22B55" w:rsidRPr="006D4DBF">
          <w:rPr>
            <w:rStyle w:val="Hyperlink"/>
            <w:sz w:val="24"/>
            <w:szCs w:val="24"/>
          </w:rPr>
          <w:t>http://</w:t>
        </w:r>
        <w:r w:rsidR="00D22B55" w:rsidRPr="006D4DBF">
          <w:rPr>
            <w:rStyle w:val="Hyperlink"/>
            <w:sz w:val="24"/>
            <w:szCs w:val="24"/>
            <w:lang w:val="en-US"/>
          </w:rPr>
          <w:t>opencourses</w:t>
        </w:r>
        <w:r w:rsidR="00D22B55" w:rsidRPr="006D4DBF">
          <w:rPr>
            <w:rStyle w:val="Hyperlink"/>
            <w:sz w:val="24"/>
            <w:szCs w:val="24"/>
          </w:rPr>
          <w:t>.</w:t>
        </w:r>
        <w:r w:rsidR="00D22B55" w:rsidRPr="006D4DBF">
          <w:rPr>
            <w:rStyle w:val="Hyperlink"/>
            <w:sz w:val="24"/>
            <w:szCs w:val="24"/>
            <w:lang w:val="en-US"/>
          </w:rPr>
          <w:t>aegean</w:t>
        </w:r>
        <w:r w:rsidR="00D22B55" w:rsidRPr="006D4DBF">
          <w:rPr>
            <w:rStyle w:val="Hyperlink"/>
            <w:sz w:val="24"/>
            <w:szCs w:val="24"/>
          </w:rPr>
          <w:t>.</w:t>
        </w:r>
        <w:r w:rsidR="00D22B55" w:rsidRPr="006D4DBF">
          <w:rPr>
            <w:rStyle w:val="Hyperlink"/>
            <w:sz w:val="24"/>
            <w:szCs w:val="24"/>
            <w:lang w:val="en-US"/>
          </w:rPr>
          <w:t>gr</w:t>
        </w:r>
      </w:hyperlink>
    </w:p>
    <w:p w:rsidR="002B26EE" w:rsidRPr="00D22B55" w:rsidRDefault="00FB6AB7" w:rsidP="00D22B55">
      <w:pPr>
        <w:jc w:val="center"/>
        <w:rPr>
          <w:sz w:val="24"/>
          <w:szCs w:val="24"/>
        </w:rPr>
      </w:pPr>
      <w:r>
        <w:rPr>
          <w:noProof/>
          <w:sz w:val="24"/>
          <w:szCs w:val="24"/>
          <w:lang w:eastAsia="el-GR"/>
        </w:rPr>
        <w:drawing>
          <wp:inline distT="0" distB="0" distL="0" distR="0">
            <wp:extent cx="4095750" cy="103822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095750" cy="1038225"/>
                    </a:xfrm>
                    <a:prstGeom prst="rect">
                      <a:avLst/>
                    </a:prstGeom>
                    <a:noFill/>
                    <a:ln w="9525">
                      <a:noFill/>
                      <a:miter lim="800000"/>
                      <a:headEnd/>
                      <a:tailEnd/>
                    </a:ln>
                  </pic:spPr>
                </pic:pic>
              </a:graphicData>
            </a:graphic>
          </wp:inline>
        </w:drawing>
      </w:r>
    </w:p>
    <w:p w:rsidR="00BE77F7" w:rsidRPr="002B26EE" w:rsidRDefault="00BE77F7" w:rsidP="00C70C47">
      <w:pPr>
        <w:spacing w:before="480" w:after="240"/>
        <w:jc w:val="both"/>
        <w:rPr>
          <w:rFonts w:ascii="Cambria" w:hAnsi="Cambria"/>
          <w:b/>
          <w:color w:val="365F91"/>
          <w:sz w:val="28"/>
          <w:szCs w:val="28"/>
        </w:rPr>
        <w:sectPr w:rsidR="00BE77F7" w:rsidRPr="002B26EE" w:rsidSect="00B05F55">
          <w:pgSz w:w="11906" w:h="16838"/>
          <w:pgMar w:top="1440" w:right="1800" w:bottom="1440" w:left="1800" w:header="720" w:footer="708" w:gutter="0"/>
          <w:pgNumType w:start="0"/>
          <w:cols w:space="720"/>
          <w:docGrid w:linePitch="360"/>
        </w:sectPr>
      </w:pPr>
    </w:p>
    <w:p w:rsidR="00BE77F7" w:rsidRPr="00193BFA" w:rsidRDefault="00DC6D53" w:rsidP="00193BFA">
      <w:pPr>
        <w:rPr>
          <w:b/>
          <w:sz w:val="36"/>
          <w:u w:val="single"/>
        </w:rPr>
      </w:pPr>
      <w:bookmarkStart w:id="0" w:name="_Toc412538305"/>
      <w:r>
        <w:rPr>
          <w:b/>
          <w:sz w:val="36"/>
          <w:u w:val="single"/>
        </w:rPr>
        <w:lastRenderedPageBreak/>
        <w:br w:type="page"/>
      </w:r>
      <w:r w:rsidR="00193BFA" w:rsidRPr="00193BFA">
        <w:rPr>
          <w:b/>
          <w:sz w:val="36"/>
          <w:u w:val="single"/>
        </w:rPr>
        <w:lastRenderedPageBreak/>
        <w:t xml:space="preserve">Γενικές </w:t>
      </w:r>
      <w:r w:rsidR="00BE77F7" w:rsidRPr="00193BFA">
        <w:rPr>
          <w:b/>
          <w:sz w:val="36"/>
          <w:u w:val="single"/>
        </w:rPr>
        <w:t xml:space="preserve">Πληροφορίες </w:t>
      </w:r>
      <w:r w:rsidR="00193BFA" w:rsidRPr="00193BFA">
        <w:rPr>
          <w:b/>
          <w:sz w:val="36"/>
          <w:u w:val="single"/>
        </w:rPr>
        <w:t>Μαθήματος</w:t>
      </w:r>
      <w:bookmarkEnd w:id="0"/>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6521"/>
      </w:tblGrid>
      <w:tr w:rsidR="00B70546" w:rsidTr="00BB7121">
        <w:tc>
          <w:tcPr>
            <w:tcW w:w="3828" w:type="dxa"/>
            <w:shd w:val="clear" w:color="auto" w:fill="auto"/>
          </w:tcPr>
          <w:p w:rsidR="00B70546" w:rsidRDefault="00B70546" w:rsidP="00BB7121">
            <w:pPr>
              <w:snapToGrid w:val="0"/>
              <w:spacing w:after="0" w:line="240" w:lineRule="auto"/>
            </w:pPr>
            <w:r w:rsidRPr="00BB7121">
              <w:rPr>
                <w:b/>
              </w:rPr>
              <w:t xml:space="preserve">Όνομα διδάσκοντος / διδασκόντων </w:t>
            </w:r>
          </w:p>
        </w:tc>
        <w:tc>
          <w:tcPr>
            <w:tcW w:w="6521" w:type="dxa"/>
            <w:shd w:val="clear" w:color="auto" w:fill="E2EFD9"/>
          </w:tcPr>
          <w:p w:rsidR="00B70546" w:rsidRPr="00FB6AB7" w:rsidRDefault="00FB6AB7" w:rsidP="00BB7121">
            <w:pPr>
              <w:snapToGrid w:val="0"/>
              <w:spacing w:after="0" w:line="240" w:lineRule="auto"/>
              <w:jc w:val="both"/>
              <w:rPr>
                <w:lang w:val="en-US"/>
              </w:rPr>
            </w:pPr>
            <w:r>
              <w:t>Ιωάννης Γαλαντόμος</w:t>
            </w:r>
          </w:p>
        </w:tc>
      </w:tr>
      <w:tr w:rsidR="00B70546" w:rsidTr="00BB7121">
        <w:tc>
          <w:tcPr>
            <w:tcW w:w="3828" w:type="dxa"/>
            <w:shd w:val="clear" w:color="auto" w:fill="auto"/>
          </w:tcPr>
          <w:p w:rsidR="00B70546" w:rsidRDefault="00B70546" w:rsidP="00BB7121">
            <w:pPr>
              <w:snapToGrid w:val="0"/>
              <w:spacing w:after="0" w:line="240" w:lineRule="auto"/>
            </w:pPr>
            <w:r w:rsidRPr="00BB7121">
              <w:rPr>
                <w:b/>
              </w:rPr>
              <w:tab/>
              <w:t xml:space="preserve">Instructor(s) </w:t>
            </w:r>
            <w:r w:rsidRPr="00BB7121">
              <w:rPr>
                <w:b/>
                <w:lang w:val="en-US"/>
              </w:rPr>
              <w:t>name</w:t>
            </w:r>
          </w:p>
        </w:tc>
        <w:tc>
          <w:tcPr>
            <w:tcW w:w="6521" w:type="dxa"/>
            <w:shd w:val="clear" w:color="auto" w:fill="E2EFD9"/>
          </w:tcPr>
          <w:p w:rsidR="00B70546" w:rsidRPr="00FB6AB7" w:rsidRDefault="00FB6AB7" w:rsidP="00BB7121">
            <w:pPr>
              <w:snapToGrid w:val="0"/>
              <w:spacing w:after="0" w:line="240" w:lineRule="auto"/>
              <w:jc w:val="both"/>
              <w:rPr>
                <w:lang w:val="en-US"/>
              </w:rPr>
            </w:pPr>
            <w:r>
              <w:rPr>
                <w:lang w:val="en-US"/>
              </w:rPr>
              <w:t>Ioannis Galantomos</w:t>
            </w:r>
          </w:p>
        </w:tc>
      </w:tr>
      <w:tr w:rsidR="00B70546" w:rsidTr="00BB7121">
        <w:tc>
          <w:tcPr>
            <w:tcW w:w="3828" w:type="dxa"/>
            <w:shd w:val="clear" w:color="auto" w:fill="auto"/>
          </w:tcPr>
          <w:p w:rsidR="00B70546" w:rsidRDefault="00B70546" w:rsidP="00BB7121">
            <w:pPr>
              <w:snapToGrid w:val="0"/>
              <w:spacing w:after="0" w:line="240" w:lineRule="auto"/>
            </w:pPr>
            <w:r w:rsidRPr="00BB7121">
              <w:rPr>
                <w:b/>
              </w:rPr>
              <w:t>Τίτλος Μαθήματος</w:t>
            </w:r>
          </w:p>
        </w:tc>
        <w:tc>
          <w:tcPr>
            <w:tcW w:w="6521" w:type="dxa"/>
            <w:shd w:val="clear" w:color="auto" w:fill="E2EFD9"/>
          </w:tcPr>
          <w:p w:rsidR="00B70546" w:rsidRDefault="00FB6AB7" w:rsidP="00BB7121">
            <w:pPr>
              <w:snapToGrid w:val="0"/>
              <w:spacing w:after="0" w:line="240" w:lineRule="auto"/>
              <w:jc w:val="both"/>
            </w:pPr>
            <w:r>
              <w:t>Διδασκαλία 2</w:t>
            </w:r>
            <w:r w:rsidRPr="00FB6AB7">
              <w:rPr>
                <w:vertAlign w:val="superscript"/>
              </w:rPr>
              <w:t>ης</w:t>
            </w:r>
            <w:r>
              <w:t>/ξένης γλώσσας</w:t>
            </w:r>
          </w:p>
        </w:tc>
      </w:tr>
      <w:tr w:rsidR="00B70546" w:rsidTr="00BB7121">
        <w:tc>
          <w:tcPr>
            <w:tcW w:w="3828" w:type="dxa"/>
            <w:shd w:val="clear" w:color="auto" w:fill="auto"/>
          </w:tcPr>
          <w:p w:rsidR="00B70546" w:rsidRPr="00BB7121" w:rsidRDefault="00B70546" w:rsidP="00BB7121">
            <w:pPr>
              <w:snapToGrid w:val="0"/>
              <w:spacing w:after="0" w:line="240" w:lineRule="auto"/>
              <w:rPr>
                <w:b/>
              </w:rPr>
            </w:pPr>
            <w:r w:rsidRPr="00BB7121">
              <w:rPr>
                <w:b/>
              </w:rPr>
              <w:t>Δικτυακός τόπος μαθήματος</w:t>
            </w:r>
          </w:p>
        </w:tc>
        <w:tc>
          <w:tcPr>
            <w:tcW w:w="6521" w:type="dxa"/>
            <w:shd w:val="clear" w:color="auto" w:fill="E2EFD9"/>
          </w:tcPr>
          <w:p w:rsidR="00B70546" w:rsidRDefault="00FB6AB7" w:rsidP="00BB7121">
            <w:pPr>
              <w:snapToGrid w:val="0"/>
              <w:spacing w:after="0" w:line="240" w:lineRule="auto"/>
              <w:jc w:val="both"/>
            </w:pPr>
            <w:hyperlink r:id="rId10" w:history="1">
              <w:r w:rsidRPr="00B53E00">
                <w:rPr>
                  <w:rStyle w:val="Hyperlink"/>
                </w:rPr>
                <w:t>https://eclass.aegean.gr/courses/TMS151/</w:t>
              </w:r>
            </w:hyperlink>
          </w:p>
        </w:tc>
      </w:tr>
      <w:tr w:rsidR="00B70546" w:rsidTr="00BB7121">
        <w:tc>
          <w:tcPr>
            <w:tcW w:w="3828" w:type="dxa"/>
            <w:shd w:val="clear" w:color="auto" w:fill="auto"/>
          </w:tcPr>
          <w:p w:rsidR="00B70546" w:rsidRPr="00BB7121" w:rsidRDefault="00B70546" w:rsidP="00BB7121">
            <w:pPr>
              <w:snapToGrid w:val="0"/>
              <w:spacing w:after="0" w:line="240" w:lineRule="auto"/>
              <w:rPr>
                <w:b/>
              </w:rPr>
            </w:pPr>
            <w:r w:rsidRPr="00BB7121">
              <w:rPr>
                <w:b/>
              </w:rPr>
              <w:t>Κωδικός Μαθήματος (</w:t>
            </w:r>
            <w:r w:rsidRPr="00BB7121">
              <w:rPr>
                <w:b/>
                <w:lang w:val="en-US"/>
              </w:rPr>
              <w:t>Course</w:t>
            </w:r>
            <w:r w:rsidRPr="00BB7121">
              <w:rPr>
                <w:b/>
              </w:rPr>
              <w:t xml:space="preserve"> </w:t>
            </w:r>
            <w:r w:rsidRPr="00BB7121">
              <w:rPr>
                <w:b/>
                <w:lang w:val="en-US"/>
              </w:rPr>
              <w:t>Code</w:t>
            </w:r>
            <w:r w:rsidRPr="00BB7121">
              <w:rPr>
                <w:b/>
              </w:rPr>
              <w:t>) όπως αναφέρεται στο Φοιτητολόγιο</w:t>
            </w:r>
          </w:p>
        </w:tc>
        <w:tc>
          <w:tcPr>
            <w:tcW w:w="6521" w:type="dxa"/>
            <w:shd w:val="clear" w:color="auto" w:fill="E2EFD9"/>
          </w:tcPr>
          <w:p w:rsidR="00B70546" w:rsidRDefault="00FB6AB7" w:rsidP="00BB7121">
            <w:pPr>
              <w:snapToGrid w:val="0"/>
              <w:spacing w:after="0" w:line="240" w:lineRule="auto"/>
              <w:jc w:val="both"/>
            </w:pPr>
            <w:r>
              <w:t>ΓΥ-13</w:t>
            </w:r>
          </w:p>
        </w:tc>
      </w:tr>
      <w:tr w:rsidR="00B70546" w:rsidTr="00BB7121">
        <w:tc>
          <w:tcPr>
            <w:tcW w:w="3828" w:type="dxa"/>
            <w:shd w:val="clear" w:color="auto" w:fill="auto"/>
          </w:tcPr>
          <w:p w:rsidR="00B70546" w:rsidRPr="00BB7121" w:rsidRDefault="00B70546" w:rsidP="00BB7121">
            <w:pPr>
              <w:snapToGrid w:val="0"/>
              <w:spacing w:after="0" w:line="240" w:lineRule="auto"/>
              <w:rPr>
                <w:b/>
              </w:rPr>
            </w:pPr>
            <w:r w:rsidRPr="00BB7121">
              <w:rPr>
                <w:b/>
              </w:rPr>
              <w:t>Επίπεδο μαθήματος/Κύκλος σπουδών (</w:t>
            </w:r>
            <w:r w:rsidRPr="00BB7121">
              <w:rPr>
                <w:b/>
                <w:lang w:val="en-US"/>
              </w:rPr>
              <w:t>Course</w:t>
            </w:r>
            <w:r w:rsidRPr="00BB7121">
              <w:rPr>
                <w:b/>
              </w:rPr>
              <w:t xml:space="preserve"> </w:t>
            </w:r>
            <w:r w:rsidRPr="00BB7121">
              <w:rPr>
                <w:b/>
                <w:lang w:val="en-US"/>
              </w:rPr>
              <w:t>level</w:t>
            </w:r>
            <w:r w:rsidRPr="00BB7121">
              <w:rPr>
                <w:b/>
              </w:rPr>
              <w:t>/</w:t>
            </w:r>
            <w:r w:rsidRPr="00BB7121">
              <w:rPr>
                <w:b/>
                <w:lang w:val="en-US"/>
              </w:rPr>
              <w:t>cycle</w:t>
            </w:r>
            <w:r w:rsidRPr="00BB7121">
              <w:rPr>
                <w:b/>
              </w:rPr>
              <w:t>).</w:t>
            </w:r>
          </w:p>
        </w:tc>
        <w:tc>
          <w:tcPr>
            <w:tcW w:w="6521" w:type="dxa"/>
            <w:shd w:val="clear" w:color="auto" w:fill="E2EFD9"/>
          </w:tcPr>
          <w:p w:rsidR="00B70546" w:rsidRDefault="00B70546" w:rsidP="00BB7121">
            <w:pPr>
              <w:snapToGrid w:val="0"/>
              <w:spacing w:after="0" w:line="240" w:lineRule="auto"/>
              <w:jc w:val="both"/>
            </w:pPr>
            <w:r>
              <w:t>Προπτυχιακό (Undergraduate)</w:t>
            </w:r>
          </w:p>
        </w:tc>
      </w:tr>
      <w:tr w:rsidR="00B70546" w:rsidRPr="00BB7121" w:rsidTr="00BB7121">
        <w:tc>
          <w:tcPr>
            <w:tcW w:w="3828" w:type="dxa"/>
            <w:shd w:val="clear" w:color="auto" w:fill="auto"/>
          </w:tcPr>
          <w:p w:rsidR="00B70546" w:rsidRPr="00BB7121" w:rsidRDefault="00193BFA" w:rsidP="00BB7121">
            <w:pPr>
              <w:snapToGrid w:val="0"/>
              <w:spacing w:after="0" w:line="240" w:lineRule="auto"/>
              <w:rPr>
                <w:b/>
                <w:lang w:val="en-US"/>
              </w:rPr>
            </w:pPr>
            <w:r w:rsidRPr="00BB7121">
              <w:rPr>
                <w:b/>
              </w:rPr>
              <w:t>Έτος</w:t>
            </w:r>
            <w:r w:rsidRPr="00BB7121">
              <w:rPr>
                <w:b/>
                <w:lang w:val="en-US"/>
              </w:rPr>
              <w:t xml:space="preserve"> </w:t>
            </w:r>
            <w:r w:rsidRPr="00BB7121">
              <w:rPr>
                <w:b/>
              </w:rPr>
              <w:t>σπουδών</w:t>
            </w:r>
            <w:r w:rsidRPr="00BB7121">
              <w:rPr>
                <w:b/>
                <w:lang w:val="en-US"/>
              </w:rPr>
              <w:t xml:space="preserve"> (Year of Study)</w:t>
            </w:r>
            <w:r w:rsidRPr="00BB7121">
              <w:rPr>
                <w:i/>
                <w:lang w:val="en-US"/>
              </w:rPr>
              <w:t>:</w:t>
            </w:r>
          </w:p>
        </w:tc>
        <w:tc>
          <w:tcPr>
            <w:tcW w:w="6521" w:type="dxa"/>
            <w:shd w:val="clear" w:color="auto" w:fill="E2EFD9"/>
          </w:tcPr>
          <w:p w:rsidR="00B70546" w:rsidRPr="00FB6AB7" w:rsidRDefault="00FB6AB7" w:rsidP="00BB7121">
            <w:pPr>
              <w:snapToGrid w:val="0"/>
              <w:spacing w:after="0" w:line="240" w:lineRule="auto"/>
              <w:jc w:val="both"/>
            </w:pPr>
            <w:r>
              <w:t>4</w:t>
            </w:r>
            <w:r w:rsidRPr="00FB6AB7">
              <w:rPr>
                <w:vertAlign w:val="superscript"/>
              </w:rPr>
              <w:t>ο</w:t>
            </w:r>
          </w:p>
        </w:tc>
      </w:tr>
      <w:tr w:rsidR="00B70546" w:rsidRPr="00BB7121" w:rsidTr="00BB7121">
        <w:tc>
          <w:tcPr>
            <w:tcW w:w="3828" w:type="dxa"/>
            <w:shd w:val="clear" w:color="auto" w:fill="auto"/>
          </w:tcPr>
          <w:p w:rsidR="00B70546" w:rsidRPr="00BB7121" w:rsidRDefault="00193BFA" w:rsidP="00BB7121">
            <w:pPr>
              <w:snapToGrid w:val="0"/>
              <w:spacing w:after="0" w:line="240" w:lineRule="auto"/>
              <w:rPr>
                <w:b/>
                <w:lang w:val="en-US"/>
              </w:rPr>
            </w:pPr>
            <w:r w:rsidRPr="00BB7121">
              <w:rPr>
                <w:b/>
              </w:rPr>
              <w:t>Εξάμηνο (</w:t>
            </w:r>
            <w:r w:rsidRPr="00BB7121">
              <w:rPr>
                <w:b/>
                <w:lang w:val="en-US"/>
              </w:rPr>
              <w:t>Semester</w:t>
            </w:r>
            <w:r w:rsidRPr="00BB7121">
              <w:rPr>
                <w:b/>
              </w:rPr>
              <w:t>).</w:t>
            </w:r>
          </w:p>
        </w:tc>
        <w:tc>
          <w:tcPr>
            <w:tcW w:w="6521" w:type="dxa"/>
            <w:shd w:val="clear" w:color="auto" w:fill="E2EFD9"/>
          </w:tcPr>
          <w:p w:rsidR="00B70546" w:rsidRPr="00FB6AB7" w:rsidRDefault="00FB6AB7" w:rsidP="00BB7121">
            <w:pPr>
              <w:snapToGrid w:val="0"/>
              <w:spacing w:after="0" w:line="240" w:lineRule="auto"/>
              <w:jc w:val="both"/>
            </w:pPr>
            <w:r>
              <w:t>Ζ</w:t>
            </w:r>
          </w:p>
        </w:tc>
      </w:tr>
      <w:tr w:rsidR="00B70546" w:rsidRPr="00BB7121" w:rsidTr="00BB7121">
        <w:tc>
          <w:tcPr>
            <w:tcW w:w="3828" w:type="dxa"/>
            <w:shd w:val="clear" w:color="auto" w:fill="auto"/>
          </w:tcPr>
          <w:p w:rsidR="00B70546" w:rsidRPr="00BB7121" w:rsidRDefault="00DC6D53" w:rsidP="00BB7121">
            <w:pPr>
              <w:snapToGrid w:val="0"/>
              <w:spacing w:after="0" w:line="240" w:lineRule="auto"/>
              <w:rPr>
                <w:b/>
                <w:lang w:val="en-US"/>
              </w:rPr>
            </w:pPr>
            <w:r w:rsidRPr="00BB7121">
              <w:rPr>
                <w:b/>
              </w:rPr>
              <w:t>Γλώσσα διδασκαλίας</w:t>
            </w:r>
          </w:p>
        </w:tc>
        <w:tc>
          <w:tcPr>
            <w:tcW w:w="6521" w:type="dxa"/>
            <w:shd w:val="clear" w:color="auto" w:fill="E2EFD9"/>
          </w:tcPr>
          <w:p w:rsidR="00B70546" w:rsidRPr="00FB6AB7" w:rsidRDefault="00193BFA" w:rsidP="00BB7121">
            <w:pPr>
              <w:snapToGrid w:val="0"/>
              <w:spacing w:after="0" w:line="240" w:lineRule="auto"/>
              <w:jc w:val="both"/>
            </w:pPr>
            <w:r w:rsidRPr="00BB7121">
              <w:rPr>
                <w:lang w:val="en-US"/>
              </w:rPr>
              <w:t>Ελληνική</w:t>
            </w:r>
          </w:p>
        </w:tc>
      </w:tr>
      <w:tr w:rsidR="00193BFA" w:rsidRPr="00193BFA" w:rsidTr="00BB7121">
        <w:tc>
          <w:tcPr>
            <w:tcW w:w="3828" w:type="dxa"/>
            <w:shd w:val="clear" w:color="auto" w:fill="auto"/>
          </w:tcPr>
          <w:p w:rsidR="00193BFA" w:rsidRPr="00BB7121" w:rsidRDefault="00193BFA" w:rsidP="00BB7121">
            <w:pPr>
              <w:snapToGrid w:val="0"/>
              <w:spacing w:after="0" w:line="240" w:lineRule="auto"/>
              <w:rPr>
                <w:b/>
              </w:rPr>
            </w:pPr>
            <w:r w:rsidRPr="00BB7121">
              <w:rPr>
                <w:b/>
              </w:rPr>
              <w:t>Περισσότερα για τον/τους διδάσκοντες (</w:t>
            </w:r>
            <w:r w:rsidRPr="00BB7121">
              <w:rPr>
                <w:b/>
                <w:lang w:val="en-US"/>
              </w:rPr>
              <w:t>More</w:t>
            </w:r>
            <w:r w:rsidRPr="00BB7121">
              <w:rPr>
                <w:b/>
              </w:rPr>
              <w:t xml:space="preserve"> </w:t>
            </w:r>
            <w:r w:rsidRPr="00BB7121">
              <w:rPr>
                <w:b/>
                <w:lang w:val="en-US"/>
              </w:rPr>
              <w:t>about</w:t>
            </w:r>
            <w:r w:rsidRPr="00BB7121">
              <w:rPr>
                <w:b/>
              </w:rPr>
              <w:t xml:space="preserve"> </w:t>
            </w:r>
            <w:r w:rsidRPr="00BB7121">
              <w:rPr>
                <w:b/>
                <w:lang w:val="en-US"/>
              </w:rPr>
              <w:t>the</w:t>
            </w:r>
            <w:r w:rsidRPr="00BB7121">
              <w:rPr>
                <w:b/>
              </w:rPr>
              <w:t xml:space="preserve"> </w:t>
            </w:r>
            <w:r w:rsidRPr="00BB7121">
              <w:rPr>
                <w:b/>
                <w:lang w:val="en-US"/>
              </w:rPr>
              <w:t>instructor</w:t>
            </w:r>
            <w:r w:rsidRPr="00BB7121">
              <w:rPr>
                <w:b/>
              </w:rPr>
              <w:t>(</w:t>
            </w:r>
            <w:r w:rsidRPr="00BB7121">
              <w:rPr>
                <w:b/>
                <w:lang w:val="en-US"/>
              </w:rPr>
              <w:t>s</w:t>
            </w:r>
            <w:r w:rsidRPr="00BB7121">
              <w:rPr>
                <w:b/>
              </w:rPr>
              <w:t>)).</w:t>
            </w:r>
          </w:p>
        </w:tc>
        <w:tc>
          <w:tcPr>
            <w:tcW w:w="6521" w:type="dxa"/>
            <w:shd w:val="clear" w:color="auto" w:fill="FBE4D5"/>
          </w:tcPr>
          <w:p w:rsidR="00193BFA" w:rsidRPr="00BB7121" w:rsidRDefault="00193BFA" w:rsidP="00BB7121">
            <w:pPr>
              <w:snapToGrid w:val="0"/>
              <w:spacing w:after="0" w:line="240" w:lineRule="auto"/>
              <w:jc w:val="both"/>
              <w:rPr>
                <w:lang w:val="en-US"/>
              </w:rPr>
            </w:pPr>
            <w:r w:rsidRPr="00BB7121">
              <w:rPr>
                <w:i/>
              </w:rPr>
              <w:t>Προαιρετικά</w:t>
            </w:r>
            <w:r w:rsidRPr="00BB7121">
              <w:rPr>
                <w:lang w:val="en-US"/>
              </w:rPr>
              <w:t xml:space="preserve">. </w:t>
            </w:r>
          </w:p>
          <w:p w:rsidR="00193BFA" w:rsidRPr="00193BFA" w:rsidRDefault="00193BFA" w:rsidP="00BB7121">
            <w:pPr>
              <w:snapToGrid w:val="0"/>
              <w:spacing w:after="0" w:line="240" w:lineRule="auto"/>
              <w:jc w:val="both"/>
            </w:pPr>
            <w:r w:rsidRPr="00193BFA">
              <w:t>Σύνδεσμος σε βιογραφικό ή σύντομο βιογραφικό (έως 10 γραμμές)</w:t>
            </w:r>
          </w:p>
        </w:tc>
      </w:tr>
      <w:tr w:rsidR="00193BFA" w:rsidRPr="00193BFA" w:rsidTr="00BB7121">
        <w:tc>
          <w:tcPr>
            <w:tcW w:w="3828" w:type="dxa"/>
            <w:shd w:val="clear" w:color="auto" w:fill="auto"/>
          </w:tcPr>
          <w:p w:rsidR="00193BFA" w:rsidRPr="00BB7121" w:rsidRDefault="00193BFA" w:rsidP="00BB7121">
            <w:pPr>
              <w:snapToGrid w:val="0"/>
              <w:spacing w:after="0" w:line="240" w:lineRule="auto"/>
              <w:rPr>
                <w:b/>
              </w:rPr>
            </w:pPr>
            <w:r w:rsidRPr="00BB7121">
              <w:rPr>
                <w:b/>
              </w:rPr>
              <w:t>Φωτογραφία διδάσκοντος</w:t>
            </w:r>
          </w:p>
        </w:tc>
        <w:tc>
          <w:tcPr>
            <w:tcW w:w="6521" w:type="dxa"/>
            <w:shd w:val="clear" w:color="auto" w:fill="FBE4D5"/>
          </w:tcPr>
          <w:p w:rsidR="00193BFA" w:rsidRPr="00193BFA" w:rsidRDefault="00193BFA" w:rsidP="00BB7121">
            <w:pPr>
              <w:snapToGrid w:val="0"/>
              <w:spacing w:after="0" w:line="240" w:lineRule="auto"/>
              <w:jc w:val="both"/>
            </w:pPr>
            <w:r w:rsidRPr="00BB7121">
              <w:rPr>
                <w:i/>
              </w:rPr>
              <w:t>Προαιρετικά</w:t>
            </w:r>
          </w:p>
        </w:tc>
      </w:tr>
      <w:tr w:rsidR="00193BFA" w:rsidRPr="00193BFA" w:rsidTr="00BB7121">
        <w:tc>
          <w:tcPr>
            <w:tcW w:w="3828" w:type="dxa"/>
            <w:shd w:val="clear" w:color="auto" w:fill="auto"/>
          </w:tcPr>
          <w:p w:rsidR="00193BFA" w:rsidRPr="00BB7121" w:rsidRDefault="00193BFA" w:rsidP="00BB7121">
            <w:pPr>
              <w:snapToGrid w:val="0"/>
              <w:spacing w:after="0" w:line="240" w:lineRule="auto"/>
              <w:rPr>
                <w:b/>
              </w:rPr>
            </w:pPr>
            <w:r w:rsidRPr="00BB7121">
              <w:rPr>
                <w:b/>
              </w:rPr>
              <w:t>Περιγραφή</w:t>
            </w:r>
            <w:r w:rsidRPr="00BB7121">
              <w:rPr>
                <w:b/>
                <w:lang w:val="en-US"/>
              </w:rPr>
              <w:t xml:space="preserve"> </w:t>
            </w:r>
            <w:r w:rsidRPr="00BB7121">
              <w:rPr>
                <w:b/>
              </w:rPr>
              <w:t>μαθήματος</w:t>
            </w:r>
          </w:p>
        </w:tc>
        <w:tc>
          <w:tcPr>
            <w:tcW w:w="6521" w:type="dxa"/>
            <w:shd w:val="clear" w:color="auto" w:fill="E2EFD9"/>
          </w:tcPr>
          <w:p w:rsidR="00193BFA" w:rsidRPr="00FB6AB7" w:rsidRDefault="00FB6AB7" w:rsidP="00BB7121">
            <w:pPr>
              <w:snapToGrid w:val="0"/>
              <w:spacing w:after="0" w:line="240" w:lineRule="auto"/>
              <w:jc w:val="both"/>
              <w:rPr>
                <w:rFonts w:asciiTheme="minorHAnsi" w:hAnsiTheme="minorHAnsi"/>
              </w:rPr>
            </w:pPr>
            <w:r w:rsidRPr="00FB6AB7">
              <w:rPr>
                <w:rFonts w:asciiTheme="minorHAnsi" w:hAnsiTheme="minorHAnsi"/>
              </w:rPr>
              <w:t>Σκοπός του μαθήματος είναι η παρουσίαση όλων των πτυχών που σχετίζονται με τη διδασκαλία και την εκμάθηση ενός δεύτερου κώδικα επικοινωνίας. Ειδικότερα, θα γίνει αναφορά στις θεωρίες εκμάθησης μιας δεύτερης/ξένης γλώσσας, στις ατομικές διαφορές που αναμένεται να επηρεάσουν την εκμάθηση μιας δεύτερης/ξένης γλώσσας, στις μεθόδους διδασκαλίας μιας δεύτερης/ξένης γλώσσας, στην έννοια της επικοινωνιακής ικανότητας, στους παράγοντες που επηρεάζουν την εκμάθηση της νέας ελληνικής ως δεύτερης/ξένης γλώσσας, στα επίπεδα γλωσσομάθειας, στην αξιολόγηση της γλωσσομάθειας, στην ανάλυση λαθών, ενώ θα παρουσιαστεί και η δομή ενός ενδεικτικού μαθήματος.</w:t>
            </w:r>
          </w:p>
        </w:tc>
      </w:tr>
      <w:tr w:rsidR="00193BFA" w:rsidRPr="00193BFA" w:rsidTr="00BB7121">
        <w:tc>
          <w:tcPr>
            <w:tcW w:w="3828" w:type="dxa"/>
            <w:shd w:val="clear" w:color="auto" w:fill="auto"/>
          </w:tcPr>
          <w:p w:rsidR="00193BFA" w:rsidRPr="00BB7121" w:rsidRDefault="00193BFA" w:rsidP="00BB7121">
            <w:pPr>
              <w:snapToGrid w:val="0"/>
              <w:spacing w:after="0" w:line="240" w:lineRule="auto"/>
              <w:rPr>
                <w:b/>
              </w:rPr>
            </w:pPr>
            <w:r w:rsidRPr="00BB7121">
              <w:rPr>
                <w:b/>
              </w:rPr>
              <w:t>Λέξεις κλειδιά (</w:t>
            </w:r>
            <w:r w:rsidRPr="00BB7121">
              <w:rPr>
                <w:b/>
                <w:lang w:val="en-US"/>
              </w:rPr>
              <w:t>Keywords</w:t>
            </w:r>
            <w:r w:rsidRPr="00BB7121">
              <w:rPr>
                <w:b/>
              </w:rPr>
              <w:t>)</w:t>
            </w:r>
          </w:p>
        </w:tc>
        <w:tc>
          <w:tcPr>
            <w:tcW w:w="6521" w:type="dxa"/>
            <w:shd w:val="clear" w:color="auto" w:fill="E2EFD9"/>
          </w:tcPr>
          <w:p w:rsidR="00193BFA" w:rsidRPr="00FB6AB7" w:rsidRDefault="00FB6AB7" w:rsidP="00BB7121">
            <w:pPr>
              <w:snapToGrid w:val="0"/>
              <w:spacing w:after="0" w:line="240" w:lineRule="auto"/>
              <w:jc w:val="both"/>
              <w:rPr>
                <w:rFonts w:asciiTheme="minorHAnsi" w:hAnsiTheme="minorHAnsi"/>
              </w:rPr>
            </w:pPr>
            <w:r w:rsidRPr="00FB6AB7">
              <w:rPr>
                <w:rFonts w:asciiTheme="minorHAnsi" w:hAnsiTheme="minorHAnsi"/>
              </w:rPr>
              <w:t xml:space="preserve">Πρώτη/μητρική γλώσσα, δεύτερη/ξένη γλώσσα, εκμάθηση &amp; κατάκτηση μιας γλώσσας, Καθολική Γραμματική (Universal Grammar), Θεωρία του Ελέγχου της Γλωσσικής Παραγωγής (Monitor Theory), Συμπεριφορισμός (Behaviorism), Γνωστική Ψυχολογία (Cognitive Psychology), Συνδετισμός (Connectionism), Διαγωνιστικό (Competition) και Πολυδιάστατο μοντέλο (Multidimensional model) αντίστοιχα, Διαδραστική θεώρηση (Interactionism), Θεωρία της Πολιτιστικής Προσαρμογής (Acculturation Theory), Καθολική Γραμματική, Noam Chomsky, Θεωρία του Ελέγχου της Γλωσσικής Παραγωγής, Stephen Krashen, Γλωσσική χρήση, Επικοινωνιακή ικανότητα, γραμματική ικανότητα, έμφυτος μηχανισμός κατάκτησης γλώσσας, ενδιάμεσο γλωσσικό σύστημα, παραμετρική ποικιλία, Ερέθισμα-απάντηση-ενίσχυση, Μεταφορά (αρνητική &amp; θετική), Αντιπαραθετική Ανάλυση, Θεωρία της Επεξεργασίας Πληροφοριών, Αντιστοίχηση μορφής-λειτουργίας, Υπόθεση της ικανότητας διδασκαλίας, Συνομιλιακή διάδραση, απλουστευμένη ομιλία σε μη φυσικούς ομιλητές (γραμματικά &amp; μη γραμματικά ορθή), Πολιτιστική προσαρμογή, απόσταση (κοινωνική &amp; ψυχολογική), Μεταφορά (transfer) (αρνητική μεταφορά (γλωσσικά λάθη), θετική μεταφορά ή εκμετάλλευση, αποφυγή, υπερβολική χρήση), Διδασκαλία σε σχολικό περιβάλλον, εκμάθηση δεύτερης γλώσσας σε πραγματικές επικοινωνιακές περιστάσεις, Προδιάθεση/κλίση, εργαλεία μέτρησης της προδιάθεσης, Κίνητρα ενσωμάτωσης, οργανικά κίνητρα, εγγενή κίνητρα, Στάσεις, στερεοτυπικές αντιλήψεις, βαθμός </w:t>
            </w:r>
            <w:r w:rsidRPr="00FB6AB7">
              <w:rPr>
                <w:rFonts w:asciiTheme="minorHAnsi" w:hAnsiTheme="minorHAnsi"/>
              </w:rPr>
              <w:lastRenderedPageBreak/>
              <w:t>αποδοχής/ανεκτικότητα του γλωσσικά και πολιτισμικά «άλλου», Εσωστρέφεια, εξωστρέφεια, αυτοεπιδοκιμασία, ένταση, Εξάρτηση/ανεξαρτησία από το πεδίο, επαγωγική/απαγωγική επεξεργασία πληροφοριών, τάση για συλλογισμό/στοχασμό ή για παρορμητικό τρόπο σκέψης, Μάθηση της γλώσσας, χρήση της γλώσσας, στρατηγικές με βάση την ανάπτυξη συγκεκριμένων δεξιοτήτων, αυτοκινητροδοτούμενες στρατηγικές, Έννοια της κρίσιμης ηλικίας (Critical Period Hypothesis, Έμφαση στη δομή ή στην επικοινωνία, Γραμματικομεταφραστική ή παραδοσιακή μέθοδος, δασκαλοκεντρική προσέγγιση, προφορικός λόγος, Δασκαλοκεντρική προσέγγιση, διδασκαλία του λεξιλογίου (βασικό/πυρηνικό λεξιλόγιο-core vocabulary), Δομική γλωσσολογία, δασκαλοκεντρική προσέγγιση, βραχυπρόθεσμοι &amp; μακροπρόθεσμοι διδακτικοί στόχοι, Επικοινωνιακή προσέγγιση, επικοινωνιακή ικανότητα, ανάλυση αναγκών, Σιωπηλός χαρακτήρας διδάσκοντα, λεξιλόγιο, Διδάσκων</w:t>
            </w:r>
            <w:r w:rsidRPr="00FB6AB7">
              <w:rPr>
                <w:rFonts w:asciiTheme="minorHAnsi" w:hAnsiTheme="minorHAnsi" w:cs="Arial"/>
              </w:rPr>
              <w:t>→</w:t>
            </w:r>
            <w:r w:rsidRPr="00FB6AB7">
              <w:rPr>
                <w:rFonts w:asciiTheme="minorHAnsi" w:hAnsiTheme="minorHAnsi" w:cs="Trebuchet MS"/>
              </w:rPr>
              <w:t>σύμβουλος, διδασκόμενοι</w:t>
            </w:r>
            <w:r w:rsidRPr="00FB6AB7">
              <w:rPr>
                <w:rFonts w:asciiTheme="minorHAnsi" w:hAnsiTheme="minorHAnsi" w:cs="Arial"/>
              </w:rPr>
              <w:t>→</w:t>
            </w:r>
            <w:r w:rsidRPr="00FB6AB7">
              <w:rPr>
                <w:rFonts w:asciiTheme="minorHAnsi" w:hAnsiTheme="minorHAnsi" w:cs="Trebuchet MS"/>
              </w:rPr>
              <w:t>πελάτες, Αρχές μάθησης της γλώσσας (υπόθεση για την εκμάθηση-κατάκτηση, υπόθεση της γλωσσικής παραγωγής, υπόθεση της φυσικής σειράς, υπόθεση της γλωσσικής πρόσλη</w:t>
            </w:r>
            <w:r w:rsidRPr="00FB6AB7">
              <w:rPr>
                <w:rFonts w:asciiTheme="minorHAnsi" w:hAnsiTheme="minorHAnsi"/>
              </w:rPr>
              <w:t>ψης και υπόθεση του συγκινησιακού φίλτρου), Επικοινωνιακή ικανότητα, Dell Hymes, Δημοτική-καθαρεύουσα, αλλοφωνικά ζευγάρια, παράλληλα συμφωνικά συμπλεγμάτα, έκκρουση φωνηέντων, συνίζηση, νόμος τρισυλλαβίας, δικατάληκτα-τρικατάληκτα ονόματα, τριγενή δικατάληκτα επίθετα, ελεύθερη σειρά προτασιακών όρων, παράλληλα λεξικά ζευγάρια, Κέντρο Ελληνικής Γλώσσας, Πιστοποιητικό Ελληνομάθειας, επίπεδα γλωσσομάθειας, Κοινό Ευρωπαϊκό Πλαίσιο Αναφοράς για τις Γλώσσες του Συμβουλίου της Ευρώπης, χρησιμότητα Πιστοποιητικού Ελληνομάθειας, Πρόγραμμα σπουδών (syllabus), αναλυτικό πρόγραμμα (curriculum), προγράμματα σπουδών προσανατολισμένα στο προϊόν (product-oriented syllabus) και στη διαδικασία (process-oriented syllabus), δομικές &amp; επικοινωνιακές δραστηριότητες, Αξιολόγηση (assessment)(διαγνωστική, diagnostic assessment, μέτρηση της εξέλιξης, formative assessment, συνολική αξιολόγηση, summative assessment), αξιοπιστία (reliability), εγκυρότητα (validity), αυθεντικότητα (authenticity), διαδραστικότητα (interactiveness), αντίκτυπος (impact), πρακτικότητα (practicality), Διαγλώσσα, διορθωτική ανατροφοδότηση, Χρησιμότητα λαθών, Διαγλωσσικά/Λάθη παρεμβολής (interlingual), ενδογλωσσικά (intralingual), λάθη επικοινωνιακής στρατηγικής (communication strategy), συνεπαγωγικά λάθη (induced), υπεργενίκευση ή απλοποίηση του συστήματος (overgeneralization ή system simplification), λάθη κατ' αναλογία (false analogy), λάθη ανάλυσης (misanalysis), ελλιπής εφαρμογή του κανόνα (incomplete rule application), υπερβολική επεξεργασία (exploiting redundancy), υπεραπλούστευση (overlooking co-occurrence restrictions), υπερδιόρθωση (hypercorrection)</w:t>
            </w:r>
          </w:p>
        </w:tc>
      </w:tr>
    </w:tbl>
    <w:p w:rsidR="00B70546" w:rsidRPr="00193BFA" w:rsidRDefault="00B70546" w:rsidP="00193BFA">
      <w:pPr>
        <w:spacing w:after="0" w:line="240" w:lineRule="auto"/>
        <w:rPr>
          <w:sz w:val="8"/>
          <w:szCs w:val="8"/>
        </w:rPr>
      </w:pPr>
    </w:p>
    <w:sectPr w:rsidR="00B70546" w:rsidRPr="00193BFA" w:rsidSect="00DC6D53">
      <w:headerReference w:type="default" r:id="rId11"/>
      <w:footerReference w:type="default" r:id="rId12"/>
      <w:type w:val="continuous"/>
      <w:pgSz w:w="11906" w:h="16838"/>
      <w:pgMar w:top="1440" w:right="1800" w:bottom="851" w:left="1800" w:header="426" w:footer="411"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121" w:rsidRDefault="00BB7121">
      <w:pPr>
        <w:spacing w:after="0" w:line="240" w:lineRule="auto"/>
      </w:pPr>
      <w:r>
        <w:separator/>
      </w:r>
    </w:p>
  </w:endnote>
  <w:endnote w:type="continuationSeparator" w:id="0">
    <w:p w:rsidR="00BB7121" w:rsidRDefault="00BB7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6EE" w:rsidRPr="00DC6D53" w:rsidRDefault="002B26EE" w:rsidP="00DC6D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121" w:rsidRDefault="00BB7121">
      <w:pPr>
        <w:spacing w:after="0" w:line="240" w:lineRule="auto"/>
      </w:pPr>
      <w:r>
        <w:separator/>
      </w:r>
    </w:p>
  </w:footnote>
  <w:footnote w:type="continuationSeparator" w:id="0">
    <w:p w:rsidR="00BB7121" w:rsidRDefault="00BB7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9" w:type="dxa"/>
      <w:tblInd w:w="-743"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Look w:val="0000"/>
    </w:tblPr>
    <w:tblGrid>
      <w:gridCol w:w="8931"/>
      <w:gridCol w:w="1418"/>
    </w:tblGrid>
    <w:tr w:rsidR="009916A0" w:rsidRPr="00BA5E25" w:rsidTr="00193BFA">
      <w:trPr>
        <w:cantSplit/>
        <w:trHeight w:val="345"/>
      </w:trPr>
      <w:tc>
        <w:tcPr>
          <w:tcW w:w="8931" w:type="dxa"/>
          <w:tcBorders>
            <w:bottom w:val="nil"/>
          </w:tcBorders>
          <w:shd w:val="clear" w:color="auto" w:fill="F3F3F3"/>
          <w:vAlign w:val="bottom"/>
        </w:tcPr>
        <w:p w:rsidR="009916A0" w:rsidRPr="00BA5E25" w:rsidRDefault="009916A0" w:rsidP="009916A0">
          <w:pPr>
            <w:pStyle w:val="Header"/>
            <w:snapToGrid w:val="0"/>
            <w:rPr>
              <w:rFonts w:cs="Tahoma"/>
              <w:b/>
              <w:bCs/>
              <w:sz w:val="20"/>
              <w:szCs w:val="20"/>
              <w:lang/>
            </w:rPr>
          </w:pPr>
        </w:p>
      </w:tc>
      <w:tc>
        <w:tcPr>
          <w:tcW w:w="1418" w:type="dxa"/>
          <w:vMerge w:val="restart"/>
          <w:shd w:val="clear" w:color="auto" w:fill="FFFFFF"/>
          <w:tcMar>
            <w:left w:w="0" w:type="dxa"/>
            <w:right w:w="0" w:type="dxa"/>
          </w:tcMar>
          <w:vAlign w:val="center"/>
        </w:tcPr>
        <w:p w:rsidR="009916A0" w:rsidRPr="00BA5E25" w:rsidRDefault="00FB6AB7" w:rsidP="00D719BF">
          <w:pPr>
            <w:pStyle w:val="Header"/>
            <w:snapToGrid w:val="0"/>
            <w:rPr>
              <w:rFonts w:cs="Tahoma"/>
              <w:sz w:val="20"/>
              <w:szCs w:val="20"/>
              <w:lang/>
            </w:rPr>
          </w:pPr>
          <w:r>
            <w:rPr>
              <w:noProof/>
              <w:sz w:val="20"/>
              <w:szCs w:val="20"/>
              <w:lang w:eastAsia="el-GR"/>
            </w:rPr>
            <w:drawing>
              <wp:inline distT="0" distB="0" distL="0" distR="0">
                <wp:extent cx="657225" cy="6191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t="5620"/>
                        <a:stretch>
                          <a:fillRect/>
                        </a:stretch>
                      </pic:blipFill>
                      <pic:spPr bwMode="auto">
                        <a:xfrm>
                          <a:off x="0" y="0"/>
                          <a:ext cx="657225" cy="619125"/>
                        </a:xfrm>
                        <a:prstGeom prst="rect">
                          <a:avLst/>
                        </a:prstGeom>
                        <a:solidFill>
                          <a:srgbClr val="FFFFFF"/>
                        </a:solidFill>
                        <a:ln w="9525">
                          <a:noFill/>
                          <a:miter lim="800000"/>
                          <a:headEnd/>
                          <a:tailEnd/>
                        </a:ln>
                      </pic:spPr>
                    </pic:pic>
                  </a:graphicData>
                </a:graphic>
              </wp:inline>
            </w:drawing>
          </w:r>
        </w:p>
      </w:tc>
    </w:tr>
    <w:tr w:rsidR="009916A0" w:rsidRPr="00BA5E25" w:rsidTr="00193BFA">
      <w:trPr>
        <w:cantSplit/>
        <w:trHeight w:val="345"/>
      </w:trPr>
      <w:tc>
        <w:tcPr>
          <w:tcW w:w="8931" w:type="dxa"/>
          <w:tcBorders>
            <w:top w:val="nil"/>
          </w:tcBorders>
          <w:shd w:val="clear" w:color="auto" w:fill="F3F3F3"/>
          <w:vAlign w:val="bottom"/>
        </w:tcPr>
        <w:p w:rsidR="009916A0" w:rsidRPr="00BA5E25" w:rsidRDefault="009916A0" w:rsidP="00BA5E25">
          <w:pPr>
            <w:pStyle w:val="Header"/>
            <w:snapToGrid w:val="0"/>
            <w:spacing w:after="20"/>
            <w:rPr>
              <w:rFonts w:cs="Tahoma"/>
              <w:b/>
              <w:bCs/>
              <w:color w:val="7F7F7F"/>
              <w:sz w:val="20"/>
              <w:szCs w:val="20"/>
              <w:lang/>
            </w:rPr>
          </w:pPr>
          <w:r w:rsidRPr="00BA5E25">
            <w:rPr>
              <w:rFonts w:cs="Tahoma"/>
              <w:b/>
              <w:bCs/>
              <w:color w:val="7F7F7F"/>
              <w:sz w:val="20"/>
              <w:szCs w:val="20"/>
              <w:lang/>
            </w:rPr>
            <w:t xml:space="preserve">Ανοικτά Μαθήματα </w:t>
          </w:r>
        </w:p>
      </w:tc>
      <w:tc>
        <w:tcPr>
          <w:tcW w:w="1418" w:type="dxa"/>
          <w:vMerge/>
          <w:shd w:val="clear" w:color="auto" w:fill="FFFFFF"/>
          <w:tcMar>
            <w:left w:w="0" w:type="dxa"/>
            <w:right w:w="0" w:type="dxa"/>
          </w:tcMar>
          <w:vAlign w:val="center"/>
        </w:tcPr>
        <w:p w:rsidR="009916A0" w:rsidRPr="00BA5E25" w:rsidRDefault="009916A0" w:rsidP="00D719BF">
          <w:pPr>
            <w:pStyle w:val="Header"/>
            <w:snapToGrid w:val="0"/>
            <w:rPr>
              <w:sz w:val="20"/>
              <w:szCs w:val="20"/>
              <w:lang w:val="el-GR"/>
            </w:rPr>
          </w:pPr>
        </w:p>
      </w:tc>
    </w:tr>
    <w:tr w:rsidR="009916A0" w:rsidRPr="00BA5E25" w:rsidTr="00193BFA">
      <w:trPr>
        <w:cantSplit/>
        <w:trHeight w:val="273"/>
      </w:trPr>
      <w:tc>
        <w:tcPr>
          <w:tcW w:w="8931" w:type="dxa"/>
          <w:shd w:val="clear" w:color="auto" w:fill="F3F3F3"/>
          <w:vAlign w:val="bottom"/>
        </w:tcPr>
        <w:p w:rsidR="009916A0" w:rsidRPr="00D22B55" w:rsidRDefault="009916A0" w:rsidP="00D22B55">
          <w:pPr>
            <w:pStyle w:val="Header"/>
            <w:snapToGrid w:val="0"/>
            <w:spacing w:after="20"/>
            <w:rPr>
              <w:rFonts w:cs="Tahoma"/>
              <w:b/>
              <w:bCs/>
              <w:color w:val="808080"/>
              <w:sz w:val="20"/>
              <w:szCs w:val="20"/>
              <w:lang/>
            </w:rPr>
          </w:pPr>
          <w:r w:rsidRPr="00BA5E25">
            <w:rPr>
              <w:rFonts w:cs="Tahoma"/>
              <w:bCs/>
              <w:color w:val="808080"/>
              <w:sz w:val="20"/>
              <w:szCs w:val="20"/>
              <w:lang/>
            </w:rPr>
            <w:t xml:space="preserve">Έντυπο Καταγραφής </w:t>
          </w:r>
          <w:r w:rsidR="00D22B55">
            <w:rPr>
              <w:rFonts w:cs="Tahoma"/>
              <w:bCs/>
              <w:color w:val="808080"/>
              <w:sz w:val="20"/>
              <w:szCs w:val="20"/>
              <w:lang/>
            </w:rPr>
            <w:t>Μαθήματος</w:t>
          </w:r>
        </w:p>
      </w:tc>
      <w:tc>
        <w:tcPr>
          <w:tcW w:w="1418" w:type="dxa"/>
          <w:vMerge/>
          <w:shd w:val="clear" w:color="auto" w:fill="FFFFFF"/>
          <w:tcMar>
            <w:left w:w="0" w:type="dxa"/>
            <w:right w:w="0" w:type="dxa"/>
          </w:tcMar>
          <w:vAlign w:val="center"/>
        </w:tcPr>
        <w:p w:rsidR="009916A0" w:rsidRPr="00BA5E25" w:rsidRDefault="009916A0" w:rsidP="00D719BF">
          <w:pPr>
            <w:pStyle w:val="Header"/>
            <w:snapToGrid w:val="0"/>
            <w:rPr>
              <w:sz w:val="20"/>
              <w:szCs w:val="20"/>
              <w:lang w:val="el-GR"/>
            </w:rPr>
          </w:pPr>
        </w:p>
      </w:tc>
    </w:tr>
  </w:tbl>
  <w:p w:rsidR="002B26EE" w:rsidRPr="00DC6D53" w:rsidRDefault="002B26EE" w:rsidP="00DC6D53">
    <w:pPr>
      <w:pStyle w:val="Head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4"/>
    <w:lvl w:ilvl="0">
      <w:start w:val="1"/>
      <w:numFmt w:val="bullet"/>
      <w:lvlText w:val=""/>
      <w:lvlJc w:val="left"/>
      <w:pPr>
        <w:tabs>
          <w:tab w:val="num" w:pos="0"/>
        </w:tabs>
        <w:ind w:left="1440" w:hanging="360"/>
      </w:pPr>
      <w:rPr>
        <w:rFonts w:ascii="Symbol" w:hAnsi="Symbol"/>
      </w:rPr>
    </w:lvl>
  </w:abstractNum>
  <w:abstractNum w:abstractNumId="3">
    <w:nsid w:val="00000004"/>
    <w:multiLevelType w:val="singleLevel"/>
    <w:tmpl w:val="00000004"/>
    <w:name w:val="WW8Num5"/>
    <w:lvl w:ilvl="0">
      <w:start w:val="1"/>
      <w:numFmt w:val="decimal"/>
      <w:lvlText w:val="%1."/>
      <w:lvlJc w:val="left"/>
      <w:pPr>
        <w:tabs>
          <w:tab w:val="num" w:pos="0"/>
        </w:tabs>
        <w:ind w:left="1080" w:hanging="360"/>
      </w:pPr>
    </w:lvl>
  </w:abstractNum>
  <w:abstractNum w:abstractNumId="4">
    <w:nsid w:val="00000005"/>
    <w:multiLevelType w:val="singleLevel"/>
    <w:tmpl w:val="00000005"/>
    <w:name w:val="WW8Num8"/>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12"/>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15"/>
    <w:lvl w:ilvl="0">
      <w:start w:val="1"/>
      <w:numFmt w:val="bullet"/>
      <w:lvlText w:val=""/>
      <w:lvlJc w:val="left"/>
      <w:pPr>
        <w:tabs>
          <w:tab w:val="num" w:pos="0"/>
        </w:tabs>
        <w:ind w:left="1080" w:hanging="360"/>
      </w:pPr>
      <w:rPr>
        <w:rFonts w:ascii="Symbol" w:hAnsi="Symbol"/>
      </w:rPr>
    </w:lvl>
  </w:abstractNum>
  <w:abstractNum w:abstractNumId="7">
    <w:nsid w:val="00000008"/>
    <w:multiLevelType w:val="singleLevel"/>
    <w:tmpl w:val="00000008"/>
    <w:name w:val="WW8Num16"/>
    <w:lvl w:ilvl="0">
      <w:start w:val="1"/>
      <w:numFmt w:val="decimal"/>
      <w:lvlText w:val="%1."/>
      <w:lvlJc w:val="left"/>
      <w:pPr>
        <w:tabs>
          <w:tab w:val="num" w:pos="0"/>
        </w:tabs>
        <w:ind w:left="1080" w:hanging="360"/>
      </w:pPr>
    </w:lvl>
  </w:abstractNum>
  <w:abstractNum w:abstractNumId="8">
    <w:nsid w:val="00000009"/>
    <w:multiLevelType w:val="multilevel"/>
    <w:tmpl w:val="00000009"/>
    <w:name w:val="WW8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singleLevel"/>
    <w:tmpl w:val="0000000A"/>
    <w:name w:val="WW8Num18"/>
    <w:lvl w:ilvl="0">
      <w:start w:val="1"/>
      <w:numFmt w:val="bullet"/>
      <w:lvlText w:val=""/>
      <w:lvlJc w:val="left"/>
      <w:pPr>
        <w:tabs>
          <w:tab w:val="num" w:pos="0"/>
        </w:tabs>
        <w:ind w:left="720" w:hanging="360"/>
      </w:pPr>
      <w:rPr>
        <w:rFonts w:ascii="Symbol" w:hAnsi="Symbol"/>
      </w:rPr>
    </w:lvl>
  </w:abstractNum>
  <w:abstractNum w:abstractNumId="10">
    <w:nsid w:val="0000000B"/>
    <w:multiLevelType w:val="singleLevel"/>
    <w:tmpl w:val="0000000B"/>
    <w:name w:val="WW8Num19"/>
    <w:lvl w:ilvl="0">
      <w:start w:val="1"/>
      <w:numFmt w:val="decimal"/>
      <w:lvlText w:val="%1."/>
      <w:lvlJc w:val="left"/>
      <w:pPr>
        <w:tabs>
          <w:tab w:val="num" w:pos="0"/>
        </w:tabs>
        <w:ind w:left="720" w:hanging="360"/>
      </w:pPr>
    </w:lvl>
  </w:abstractNum>
  <w:abstractNum w:abstractNumId="11">
    <w:nsid w:val="0000000C"/>
    <w:multiLevelType w:val="singleLevel"/>
    <w:tmpl w:val="0000000C"/>
    <w:name w:val="WW8Num22"/>
    <w:lvl w:ilvl="0">
      <w:start w:val="1"/>
      <w:numFmt w:val="decimal"/>
      <w:lvlText w:val="%1."/>
      <w:lvlJc w:val="left"/>
      <w:pPr>
        <w:tabs>
          <w:tab w:val="num" w:pos="0"/>
        </w:tabs>
        <w:ind w:left="1080" w:hanging="360"/>
      </w:pPr>
    </w:lvl>
  </w:abstractNum>
  <w:abstractNum w:abstractNumId="12">
    <w:nsid w:val="0000000D"/>
    <w:multiLevelType w:val="multilevel"/>
    <w:tmpl w:val="0000000D"/>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rsids>
    <w:rsidRoot w:val="00902018"/>
    <w:rsid w:val="000301EE"/>
    <w:rsid w:val="000450AF"/>
    <w:rsid w:val="000C4D1E"/>
    <w:rsid w:val="000E0F13"/>
    <w:rsid w:val="00146AE8"/>
    <w:rsid w:val="00193BFA"/>
    <w:rsid w:val="00203F7F"/>
    <w:rsid w:val="002100E0"/>
    <w:rsid w:val="002B26EE"/>
    <w:rsid w:val="002D357D"/>
    <w:rsid w:val="003713EA"/>
    <w:rsid w:val="003A769E"/>
    <w:rsid w:val="003D2A3F"/>
    <w:rsid w:val="003E2E19"/>
    <w:rsid w:val="00412D2C"/>
    <w:rsid w:val="00494C98"/>
    <w:rsid w:val="004C182F"/>
    <w:rsid w:val="004E6F60"/>
    <w:rsid w:val="005E3FDB"/>
    <w:rsid w:val="005F6B53"/>
    <w:rsid w:val="00672E60"/>
    <w:rsid w:val="006D3100"/>
    <w:rsid w:val="006E18A1"/>
    <w:rsid w:val="007108A8"/>
    <w:rsid w:val="00753382"/>
    <w:rsid w:val="0077230B"/>
    <w:rsid w:val="007C4B3F"/>
    <w:rsid w:val="007F4953"/>
    <w:rsid w:val="00806269"/>
    <w:rsid w:val="00813AE1"/>
    <w:rsid w:val="008313D3"/>
    <w:rsid w:val="00846897"/>
    <w:rsid w:val="008B7C78"/>
    <w:rsid w:val="008F40B7"/>
    <w:rsid w:val="00902018"/>
    <w:rsid w:val="00932FF8"/>
    <w:rsid w:val="009916A0"/>
    <w:rsid w:val="009B3920"/>
    <w:rsid w:val="00A459E1"/>
    <w:rsid w:val="00A97574"/>
    <w:rsid w:val="00AA5A1F"/>
    <w:rsid w:val="00AD4EA9"/>
    <w:rsid w:val="00B05F55"/>
    <w:rsid w:val="00B70546"/>
    <w:rsid w:val="00B76691"/>
    <w:rsid w:val="00BA5E25"/>
    <w:rsid w:val="00BB7121"/>
    <w:rsid w:val="00BE77F7"/>
    <w:rsid w:val="00BF1F1D"/>
    <w:rsid w:val="00C70C47"/>
    <w:rsid w:val="00CA0030"/>
    <w:rsid w:val="00D22B55"/>
    <w:rsid w:val="00D67481"/>
    <w:rsid w:val="00D719BF"/>
    <w:rsid w:val="00D87C48"/>
    <w:rsid w:val="00DC577D"/>
    <w:rsid w:val="00DC6D53"/>
    <w:rsid w:val="00E3128E"/>
    <w:rsid w:val="00E32481"/>
    <w:rsid w:val="00E64346"/>
    <w:rsid w:val="00E64C33"/>
    <w:rsid w:val="00EA1640"/>
    <w:rsid w:val="00F47705"/>
    <w:rsid w:val="00F82023"/>
    <w:rsid w:val="00FB0E7E"/>
    <w:rsid w:val="00FB6AB7"/>
    <w:rsid w:val="00FC0C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paragraph" w:styleId="Heading1">
    <w:name w:val="heading 1"/>
    <w:basedOn w:val="Normal"/>
    <w:next w:val="Normal"/>
    <w:qFormat/>
    <w:rsid w:val="002B26EE"/>
    <w:pPr>
      <w:keepNext/>
      <w:keepLines/>
      <w:pageBreakBefore/>
      <w:numPr>
        <w:numId w:val="1"/>
      </w:numPr>
      <w:spacing w:before="480" w:after="120"/>
      <w:ind w:left="431" w:hanging="431"/>
      <w:outlineLvl w:val="0"/>
    </w:pPr>
    <w:rPr>
      <w:rFonts w:ascii="Cambria" w:eastAsia="Times New Roman" w:hAnsi="Cambria" w:cs="Times New Roman"/>
      <w:b/>
      <w:bCs/>
      <w:color w:val="365F91"/>
      <w:sz w:val="28"/>
      <w:szCs w:val="28"/>
    </w:rPr>
  </w:style>
  <w:style w:type="paragraph" w:styleId="Heading2">
    <w:name w:val="heading 2"/>
    <w:basedOn w:val="Normal"/>
    <w:next w:val="Normal"/>
    <w:qFormat/>
    <w:rsid w:val="00672E60"/>
    <w:pPr>
      <w:keepNext/>
      <w:keepLines/>
      <w:numPr>
        <w:ilvl w:val="1"/>
        <w:numId w:val="1"/>
      </w:numPr>
      <w:spacing w:before="240" w:after="120" w:line="240" w:lineRule="auto"/>
      <w:ind w:left="578" w:hanging="578"/>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qFormat/>
    <w:pPr>
      <w:keepNext/>
      <w:keepLines/>
      <w:numPr>
        <w:ilvl w:val="2"/>
        <w:numId w:val="1"/>
      </w:numPr>
      <w:spacing w:before="200" w:after="0"/>
      <w:outlineLvl w:val="2"/>
    </w:pPr>
    <w:rPr>
      <w:rFonts w:ascii="Cambria" w:eastAsia="Times New Roman" w:hAnsi="Cambria" w:cs="Times New Roman"/>
      <w:b/>
      <w:bCs/>
      <w:color w:val="4F81BD"/>
    </w:rPr>
  </w:style>
  <w:style w:type="paragraph" w:styleId="Heading4">
    <w:name w:val="heading 4"/>
    <w:basedOn w:val="Normal"/>
    <w:next w:val="Normal"/>
    <w:qFormat/>
    <w:pPr>
      <w:keepNext/>
      <w:numPr>
        <w:ilvl w:val="3"/>
        <w:numId w:val="1"/>
      </w:numPr>
      <w:spacing w:after="0"/>
      <w:outlineLvl w:val="3"/>
    </w:pPr>
    <w:rPr>
      <w:b/>
      <w:szCs w:val="20"/>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1">
    <w:name w:val="Προεπιλεγμένη γραμματοσειρά1"/>
  </w:style>
  <w:style w:type="character" w:customStyle="1" w:styleId="4Char">
    <w:name w:val="Επικεφαλίδα 4 Char"/>
    <w:rPr>
      <w:rFonts w:ascii="Calibri" w:eastAsia="Calibri" w:hAnsi="Calibri" w:cs="Times New Roman"/>
      <w:b/>
      <w:szCs w:val="20"/>
    </w:rPr>
  </w:style>
  <w:style w:type="character" w:customStyle="1" w:styleId="2Char">
    <w:name w:val="Επικεφαλίδα 2 Char"/>
    <w:rPr>
      <w:rFonts w:ascii="Cambria" w:eastAsia="Times New Roman" w:hAnsi="Cambria" w:cs="Times New Roman"/>
      <w:b/>
      <w:bCs/>
      <w:color w:val="4F81BD"/>
      <w:sz w:val="26"/>
      <w:szCs w:val="26"/>
      <w:lang w:val="en-GB"/>
    </w:rPr>
  </w:style>
  <w:style w:type="character" w:customStyle="1" w:styleId="1Char">
    <w:name w:val="Επικεφαλίδα 1 Char"/>
    <w:rPr>
      <w:rFonts w:ascii="Cambria" w:eastAsia="Times New Roman" w:hAnsi="Cambria" w:cs="Times New Roman"/>
      <w:b/>
      <w:bCs/>
      <w:color w:val="365F91"/>
      <w:sz w:val="28"/>
      <w:szCs w:val="28"/>
    </w:rPr>
  </w:style>
  <w:style w:type="character" w:customStyle="1" w:styleId="3Char">
    <w:name w:val="Επικεφαλίδα 3 Char"/>
    <w:rPr>
      <w:rFonts w:ascii="Cambria" w:eastAsia="Times New Roman" w:hAnsi="Cambria" w:cs="Times New Roman"/>
      <w:b/>
      <w:bCs/>
      <w:color w:val="4F81BD"/>
    </w:rPr>
  </w:style>
  <w:style w:type="character" w:customStyle="1" w:styleId="Char">
    <w:name w:val="Κεφαλίδα Char"/>
    <w:rPr>
      <w:rFonts w:ascii="Calibri" w:eastAsia="Calibri" w:hAnsi="Calibri" w:cs="Times New Roman"/>
    </w:rPr>
  </w:style>
  <w:style w:type="character" w:customStyle="1" w:styleId="Char0">
    <w:name w:val="Υποσέλιδο Char"/>
    <w:rPr>
      <w:rFonts w:ascii="Calibri" w:eastAsia="Calibri" w:hAnsi="Calibri" w:cs="Times New Roman"/>
    </w:rPr>
  </w:style>
  <w:style w:type="character" w:customStyle="1" w:styleId="Char1">
    <w:name w:val="Τίτλος Char"/>
    <w:rPr>
      <w:rFonts w:ascii="Cambria" w:eastAsia="Times New Roman" w:hAnsi="Cambria" w:cs="Times New Roman"/>
      <w:b/>
      <w:spacing w:val="5"/>
      <w:sz w:val="36"/>
      <w:szCs w:val="52"/>
    </w:rPr>
  </w:style>
  <w:style w:type="character" w:styleId="Hyperlink">
    <w:name w:val="Hyperlink"/>
    <w:rPr>
      <w:color w:val="0000FF"/>
      <w:u w:val="single"/>
    </w:rPr>
  </w:style>
  <w:style w:type="character" w:customStyle="1" w:styleId="Char2">
    <w:name w:val="Κείμενο πλαισίου Char"/>
    <w:rPr>
      <w:rFonts w:ascii="Tahoma" w:eastAsia="Calibri" w:hAnsi="Tahoma" w:cs="Tahoma"/>
      <w:sz w:val="16"/>
      <w:szCs w:val="16"/>
    </w:rPr>
  </w:style>
  <w:style w:type="character" w:customStyle="1" w:styleId="10">
    <w:name w:val="Παραπομπή σχολίου1"/>
    <w:rPr>
      <w:sz w:val="16"/>
      <w:szCs w:val="16"/>
    </w:rPr>
  </w:style>
  <w:style w:type="character" w:customStyle="1" w:styleId="Char3">
    <w:name w:val="Κείμενο σχολίου Char"/>
    <w:rPr>
      <w:rFonts w:ascii="Calibri" w:eastAsia="Calibri" w:hAnsi="Calibri" w:cs="Times New Roman"/>
      <w:sz w:val="20"/>
      <w:szCs w:val="20"/>
    </w:rPr>
  </w:style>
  <w:style w:type="character" w:customStyle="1" w:styleId="Char4">
    <w:name w:val="Θέμα σχολίου Char"/>
    <w:rPr>
      <w:rFonts w:ascii="Calibri" w:eastAsia="Calibri" w:hAnsi="Calibri" w:cs="Times New Roman"/>
      <w:b/>
      <w:bCs/>
      <w:sz w:val="20"/>
      <w:szCs w:val="20"/>
    </w:rPr>
  </w:style>
  <w:style w:type="paragraph" w:customStyle="1" w:styleId="a">
    <w:name w:val="Επικεφαλίδα"/>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11">
    <w:name w:val="Λεζάντα1"/>
    <w:basedOn w:val="Normal"/>
    <w:pPr>
      <w:suppressLineNumbers/>
      <w:spacing w:before="120" w:after="120"/>
    </w:pPr>
    <w:rPr>
      <w:rFonts w:cs="Mangal"/>
      <w:i/>
      <w:iCs/>
      <w:sz w:val="24"/>
      <w:szCs w:val="24"/>
    </w:rPr>
  </w:style>
  <w:style w:type="paragraph" w:customStyle="1" w:styleId="a0">
    <w:name w:val="Ευρετήριο"/>
    <w:basedOn w:val="Normal"/>
    <w:pPr>
      <w:suppressLineNumbers/>
    </w:pPr>
    <w:rPr>
      <w:rFonts w:cs="Mangal"/>
    </w:rPr>
  </w:style>
  <w:style w:type="paragraph" w:styleId="NormalWeb">
    <w:name w:val="Normal (Web)"/>
    <w:basedOn w:val="Normal"/>
    <w:pPr>
      <w:spacing w:before="280" w:after="280" w:line="240" w:lineRule="auto"/>
    </w:pPr>
    <w:rPr>
      <w:rFonts w:ascii="Times New Roman" w:eastAsia="Times New Roman" w:hAnsi="Times New Roman"/>
      <w:sz w:val="24"/>
      <w:szCs w:val="24"/>
    </w:rPr>
  </w:style>
  <w:style w:type="paragraph" w:styleId="ListParagraph">
    <w:name w:val="List Paragraph"/>
    <w:basedOn w:val="Normal"/>
    <w:qFormat/>
    <w:pPr>
      <w:ind w:left="720"/>
    </w:p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Title">
    <w:name w:val="Title"/>
    <w:basedOn w:val="Normal"/>
    <w:next w:val="Normal"/>
    <w:qFormat/>
    <w:pPr>
      <w:spacing w:line="240" w:lineRule="auto"/>
      <w:jc w:val="center"/>
    </w:pPr>
    <w:rPr>
      <w:rFonts w:ascii="Cambria" w:eastAsia="Times New Roman" w:hAnsi="Cambria" w:cs="Times New Roman"/>
      <w:b/>
      <w:spacing w:val="5"/>
      <w:sz w:val="36"/>
      <w:szCs w:val="52"/>
    </w:rPr>
  </w:style>
  <w:style w:type="paragraph" w:styleId="Subtitle">
    <w:name w:val="Subtitle"/>
    <w:basedOn w:val="a"/>
    <w:next w:val="BodyText"/>
    <w:qFormat/>
    <w:pPr>
      <w:jc w:val="center"/>
    </w:pPr>
    <w:rPr>
      <w:i/>
      <w:iCs/>
    </w:rPr>
  </w:style>
  <w:style w:type="paragraph" w:styleId="BalloonText">
    <w:name w:val="Balloon Text"/>
    <w:basedOn w:val="Normal"/>
    <w:pPr>
      <w:spacing w:after="0" w:line="240" w:lineRule="auto"/>
    </w:pPr>
    <w:rPr>
      <w:rFonts w:ascii="Tahoma" w:hAnsi="Tahoma" w:cs="Tahoma"/>
      <w:sz w:val="16"/>
      <w:szCs w:val="16"/>
    </w:rPr>
  </w:style>
  <w:style w:type="paragraph" w:customStyle="1" w:styleId="12">
    <w:name w:val="Κείμενο σχολίου1"/>
    <w:basedOn w:val="Normal"/>
    <w:pPr>
      <w:spacing w:line="240" w:lineRule="auto"/>
    </w:pPr>
    <w:rPr>
      <w:sz w:val="20"/>
      <w:szCs w:val="20"/>
    </w:rPr>
  </w:style>
  <w:style w:type="paragraph" w:styleId="CommentSubject">
    <w:name w:val="annotation subject"/>
    <w:basedOn w:val="12"/>
    <w:next w:val="12"/>
    <w:rPr>
      <w:b/>
      <w:bCs/>
    </w:rPr>
  </w:style>
  <w:style w:type="paragraph" w:styleId="TOCHeading">
    <w:name w:val="TOC Heading"/>
    <w:basedOn w:val="Heading1"/>
    <w:next w:val="Normal"/>
    <w:qFormat/>
    <w:pPr>
      <w:numPr>
        <w:numId w:val="0"/>
      </w:numPr>
      <w:outlineLvl w:val="9"/>
    </w:pPr>
  </w:style>
  <w:style w:type="paragraph" w:styleId="TOC1">
    <w:name w:val="toc 1"/>
    <w:basedOn w:val="Normal"/>
    <w:next w:val="Normal"/>
    <w:uiPriority w:val="39"/>
    <w:rsid w:val="002B26EE"/>
    <w:rPr>
      <w:b/>
    </w:rPr>
  </w:style>
  <w:style w:type="paragraph" w:styleId="TOC2">
    <w:name w:val="toc 2"/>
    <w:basedOn w:val="Normal"/>
    <w:next w:val="Normal"/>
    <w:uiPriority w:val="39"/>
    <w:pPr>
      <w:ind w:left="220"/>
    </w:pPr>
  </w:style>
  <w:style w:type="paragraph" w:styleId="TOC3">
    <w:name w:val="toc 3"/>
    <w:basedOn w:val="Normal"/>
    <w:next w:val="Normal"/>
    <w:pPr>
      <w:ind w:left="440"/>
    </w:pPr>
  </w:style>
  <w:style w:type="paragraph" w:customStyle="1" w:styleId="a1">
    <w:name w:val="Περιεχόμενα πίνακα"/>
    <w:basedOn w:val="Normal"/>
    <w:pPr>
      <w:suppressLineNumbers/>
    </w:pPr>
  </w:style>
  <w:style w:type="paragraph" w:customStyle="1" w:styleId="a2">
    <w:name w:val="Επικεφαλίδα πίνακα"/>
    <w:basedOn w:val="a1"/>
    <w:pPr>
      <w:jc w:val="center"/>
    </w:pPr>
    <w:rPr>
      <w:b/>
      <w:bCs/>
    </w:rPr>
  </w:style>
  <w:style w:type="paragraph" w:styleId="TOC4">
    <w:name w:val="toc 4"/>
    <w:basedOn w:val="a0"/>
    <w:pPr>
      <w:tabs>
        <w:tab w:val="right" w:leader="dot" w:pos="8789"/>
      </w:tabs>
      <w:ind w:left="849"/>
    </w:pPr>
  </w:style>
  <w:style w:type="paragraph" w:styleId="TOC5">
    <w:name w:val="toc 5"/>
    <w:basedOn w:val="a0"/>
    <w:pPr>
      <w:tabs>
        <w:tab w:val="right" w:leader="dot" w:pos="8506"/>
      </w:tabs>
      <w:ind w:left="1132"/>
    </w:pPr>
  </w:style>
  <w:style w:type="paragraph" w:styleId="TOC6">
    <w:name w:val="toc 6"/>
    <w:basedOn w:val="a0"/>
    <w:pPr>
      <w:tabs>
        <w:tab w:val="right" w:leader="dot" w:pos="8223"/>
      </w:tabs>
      <w:ind w:left="1415"/>
    </w:pPr>
  </w:style>
  <w:style w:type="paragraph" w:styleId="TOC7">
    <w:name w:val="toc 7"/>
    <w:basedOn w:val="a0"/>
    <w:pPr>
      <w:tabs>
        <w:tab w:val="right" w:leader="dot" w:pos="7940"/>
      </w:tabs>
      <w:ind w:left="1698"/>
    </w:pPr>
  </w:style>
  <w:style w:type="paragraph" w:styleId="TOC8">
    <w:name w:val="toc 8"/>
    <w:basedOn w:val="a0"/>
    <w:pPr>
      <w:tabs>
        <w:tab w:val="right" w:leader="dot" w:pos="7657"/>
      </w:tabs>
      <w:ind w:left="1981"/>
    </w:pPr>
  </w:style>
  <w:style w:type="paragraph" w:styleId="TOC9">
    <w:name w:val="toc 9"/>
    <w:basedOn w:val="a0"/>
    <w:pPr>
      <w:tabs>
        <w:tab w:val="right" w:leader="dot" w:pos="7374"/>
      </w:tabs>
      <w:ind w:left="2264"/>
    </w:pPr>
  </w:style>
  <w:style w:type="paragraph" w:customStyle="1" w:styleId="100">
    <w:name w:val="Κατάλογος περιεχομένων 10"/>
    <w:basedOn w:val="a0"/>
    <w:pPr>
      <w:tabs>
        <w:tab w:val="right" w:leader="dot" w:pos="7091"/>
      </w:tabs>
      <w:ind w:left="2547"/>
    </w:pPr>
  </w:style>
  <w:style w:type="table" w:styleId="TableGrid">
    <w:name w:val="Table Grid"/>
    <w:basedOn w:val="TableNormal"/>
    <w:uiPriority w:val="59"/>
    <w:rsid w:val="00B705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opencourses.aegean.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class.aegean.gr/courses/TMS151/"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4922</Characters>
  <Application>Microsoft Office Word</Application>
  <DocSecurity>0</DocSecurity>
  <Lines>41</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5822</CharactersWithSpaces>
  <SharedDoc>false</SharedDoc>
  <HLinks>
    <vt:vector size="6" baseType="variant">
      <vt:variant>
        <vt:i4>786504</vt:i4>
      </vt:variant>
      <vt:variant>
        <vt:i4>0</vt:i4>
      </vt:variant>
      <vt:variant>
        <vt:i4>0</vt:i4>
      </vt:variant>
      <vt:variant>
        <vt:i4>5</vt:i4>
      </vt:variant>
      <vt:variant>
        <vt:lpwstr>http://opencourses.aegean.gr/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pantelis</dc:creator>
  <cp:lastModifiedBy>Μινα</cp:lastModifiedBy>
  <cp:revision>2</cp:revision>
  <cp:lastPrinted>1601-01-01T00:00:00Z</cp:lastPrinted>
  <dcterms:created xsi:type="dcterms:W3CDTF">2015-03-08T17:47:00Z</dcterms:created>
  <dcterms:modified xsi:type="dcterms:W3CDTF">2015-03-08T17:47:00Z</dcterms:modified>
</cp:coreProperties>
</file>