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A40" w:rsidRPr="00C34E10" w:rsidRDefault="00625A40" w:rsidP="008D68E3">
      <w:pPr>
        <w:spacing w:line="360" w:lineRule="auto"/>
        <w:jc w:val="both"/>
        <w:rPr>
          <w:rFonts w:ascii="Times New Roman" w:hAnsi="Times New Roman" w:cs="Times New Roman"/>
          <w:noProof/>
          <w:lang w:val="en-US"/>
        </w:rPr>
      </w:pPr>
      <w:bookmarkStart w:id="0" w:name="_GoBack"/>
      <w:bookmarkEnd w:id="0"/>
    </w:p>
    <w:p w:rsidR="00590B33" w:rsidRPr="000640FF" w:rsidRDefault="00590B33" w:rsidP="00590B33">
      <w:pPr>
        <w:jc w:val="center"/>
        <w:rPr>
          <w:rFonts w:cs="Arial"/>
          <w:b/>
          <w:bCs/>
          <w:sz w:val="28"/>
          <w:szCs w:val="28"/>
        </w:rPr>
      </w:pPr>
      <w:r w:rsidRPr="000640FF">
        <w:rPr>
          <w:rFonts w:cs="Arial"/>
          <w:b/>
          <w:bCs/>
          <w:sz w:val="28"/>
          <w:szCs w:val="28"/>
        </w:rPr>
        <w:t xml:space="preserve">ΠΑΝΕΠΙΣΤΗΜΙΟ ΑΙΓΑΙΟΥ </w:t>
      </w:r>
    </w:p>
    <w:p w:rsidR="00590B33" w:rsidRPr="000640FF" w:rsidRDefault="00590B33" w:rsidP="00590B33">
      <w:pPr>
        <w:jc w:val="center"/>
        <w:rPr>
          <w:rFonts w:cs="Arial"/>
          <w:b/>
          <w:bCs/>
          <w:sz w:val="28"/>
          <w:szCs w:val="28"/>
        </w:rPr>
      </w:pPr>
      <w:r w:rsidRPr="000640FF">
        <w:rPr>
          <w:rFonts w:cs="Arial"/>
          <w:b/>
          <w:bCs/>
          <w:sz w:val="28"/>
          <w:szCs w:val="28"/>
        </w:rPr>
        <w:t xml:space="preserve">ΠΟΛΥΤΕΧΝΙΚΗ ΣΧΟΛΗ </w:t>
      </w:r>
    </w:p>
    <w:p w:rsidR="00590B33" w:rsidRPr="000640FF" w:rsidRDefault="00590B33" w:rsidP="00590B33">
      <w:pPr>
        <w:jc w:val="center"/>
        <w:rPr>
          <w:rFonts w:cs="Arial"/>
          <w:b/>
          <w:bCs/>
          <w:sz w:val="28"/>
          <w:szCs w:val="28"/>
        </w:rPr>
      </w:pPr>
      <w:r w:rsidRPr="000640FF">
        <w:rPr>
          <w:rFonts w:cs="Arial"/>
          <w:b/>
          <w:bCs/>
          <w:sz w:val="28"/>
          <w:szCs w:val="28"/>
        </w:rPr>
        <w:t>ΤΜΗΜΑ ΜΗΧΑΝΙΚΩΝ ΟΙΚΟΝΟΜΙΑΣ ΚΑΙ ΔΙΟΙΚΗΣΗΣ</w:t>
      </w:r>
    </w:p>
    <w:p w:rsidR="00590B33" w:rsidRPr="0049759D" w:rsidRDefault="00590B33" w:rsidP="00590B33">
      <w:pPr>
        <w:keepNext/>
        <w:keepLines/>
        <w:spacing w:before="360" w:after="80"/>
        <w:outlineLvl w:val="0"/>
        <w:rPr>
          <w:rFonts w:ascii="Times New Roman" w:eastAsiaTheme="majorEastAsia" w:hAnsi="Times New Roman" w:cs="Times New Roman"/>
          <w:b/>
          <w:bCs/>
          <w:color w:val="2F5496" w:themeColor="accent1" w:themeShade="BF"/>
          <w:sz w:val="28"/>
          <w:szCs w:val="28"/>
        </w:rPr>
      </w:pPr>
    </w:p>
    <w:p w:rsidR="00590B33" w:rsidRDefault="00590B33" w:rsidP="00590B33">
      <w:pPr>
        <w:jc w:val="right"/>
        <w:rPr>
          <w:i/>
        </w:rPr>
      </w:pPr>
    </w:p>
    <w:p w:rsidR="00590B33" w:rsidRDefault="00590B33" w:rsidP="00590B33">
      <w:pPr>
        <w:jc w:val="right"/>
        <w:rPr>
          <w:i/>
        </w:rPr>
      </w:pPr>
    </w:p>
    <w:p w:rsidR="00590B33" w:rsidRDefault="00590B33" w:rsidP="00590B33">
      <w:pPr>
        <w:jc w:val="center"/>
        <w:rPr>
          <w:i/>
        </w:rPr>
      </w:pPr>
      <w:r>
        <w:rPr>
          <w:i/>
          <w:noProof/>
          <w:lang w:val="en-US"/>
        </w:rPr>
        <w:drawing>
          <wp:inline distT="0" distB="0" distL="0" distR="0">
            <wp:extent cx="1657985" cy="1487805"/>
            <wp:effectExtent l="0" t="0" r="0" b="0"/>
            <wp:docPr id="184720488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985" cy="1487805"/>
                    </a:xfrm>
                    <a:prstGeom prst="rect">
                      <a:avLst/>
                    </a:prstGeom>
                    <a:noFill/>
                  </pic:spPr>
                </pic:pic>
              </a:graphicData>
            </a:graphic>
          </wp:inline>
        </w:drawing>
      </w:r>
    </w:p>
    <w:p w:rsidR="00590B33" w:rsidRDefault="00590B33" w:rsidP="00590B33">
      <w:pPr>
        <w:jc w:val="center"/>
        <w:rPr>
          <w:i/>
        </w:rPr>
      </w:pPr>
    </w:p>
    <w:p w:rsidR="00590B33" w:rsidRDefault="00590B33" w:rsidP="00590B33">
      <w:pPr>
        <w:jc w:val="right"/>
        <w:rPr>
          <w:i/>
        </w:rPr>
      </w:pPr>
    </w:p>
    <w:p w:rsidR="00590B33" w:rsidRPr="000640FF" w:rsidRDefault="00590B33" w:rsidP="000640FF">
      <w:pPr>
        <w:spacing w:line="360" w:lineRule="auto"/>
        <w:jc w:val="center"/>
        <w:rPr>
          <w:rFonts w:ascii="Times New Roman" w:hAnsi="Times New Roman" w:cs="Times New Roman"/>
          <w:b/>
          <w:bCs/>
        </w:rPr>
      </w:pPr>
      <w:r w:rsidRPr="000640FF">
        <w:rPr>
          <w:rFonts w:ascii="Times New Roman" w:hAnsi="Times New Roman" w:cs="Times New Roman"/>
          <w:b/>
          <w:bCs/>
        </w:rPr>
        <w:t>ΔΙΠΛΩΜΑΤΙΚΗ ΕΡΓΑΣΙΑ</w:t>
      </w:r>
    </w:p>
    <w:p w:rsidR="00590B33" w:rsidRPr="000640FF" w:rsidRDefault="00590B33" w:rsidP="000640FF">
      <w:pPr>
        <w:spacing w:line="360" w:lineRule="auto"/>
        <w:jc w:val="center"/>
        <w:rPr>
          <w:rFonts w:ascii="Times New Roman" w:hAnsi="Times New Roman" w:cs="Times New Roman"/>
          <w:b/>
          <w:bCs/>
        </w:rPr>
      </w:pPr>
    </w:p>
    <w:p w:rsidR="00590B33" w:rsidRPr="000640FF" w:rsidRDefault="00590B33" w:rsidP="000640FF">
      <w:pPr>
        <w:spacing w:line="360" w:lineRule="auto"/>
        <w:jc w:val="center"/>
        <w:rPr>
          <w:rFonts w:ascii="Times New Roman" w:hAnsi="Times New Roman" w:cs="Times New Roman"/>
          <w:b/>
          <w:bCs/>
        </w:rPr>
      </w:pPr>
      <w:r w:rsidRPr="000640FF">
        <w:rPr>
          <w:rFonts w:ascii="Times New Roman" w:hAnsi="Times New Roman" w:cs="Times New Roman"/>
          <w:b/>
          <w:bCs/>
        </w:rPr>
        <w:t>Τίτλος:</w:t>
      </w:r>
    </w:p>
    <w:p w:rsidR="000640FF" w:rsidRPr="000640FF" w:rsidRDefault="000640FF" w:rsidP="000640FF">
      <w:pPr>
        <w:spacing w:line="360" w:lineRule="auto"/>
        <w:jc w:val="center"/>
        <w:rPr>
          <w:rFonts w:ascii="Times New Roman" w:hAnsi="Times New Roman" w:cs="Times New Roman"/>
          <w:b/>
          <w:bCs/>
        </w:rPr>
      </w:pPr>
      <w:r w:rsidRPr="000640FF">
        <w:rPr>
          <w:rFonts w:ascii="Times New Roman" w:hAnsi="Times New Roman" w:cs="Times New Roman"/>
          <w:b/>
          <w:bCs/>
        </w:rPr>
        <w:t>Η Χρήση Ψηφιακών Εργαλείων για τη Βελτίωση της Διαχείρισης Προσωπικών Οικονομικών: Πρωτογενής Έρευνα μεταξύ Εργαζόμενων Νέων</w:t>
      </w:r>
    </w:p>
    <w:p w:rsidR="00590B33" w:rsidRPr="000640FF" w:rsidRDefault="00590B33" w:rsidP="000640FF">
      <w:pPr>
        <w:spacing w:line="360" w:lineRule="auto"/>
        <w:jc w:val="center"/>
        <w:rPr>
          <w:rFonts w:ascii="Times New Roman" w:hAnsi="Times New Roman" w:cs="Times New Roman"/>
          <w:b/>
          <w:bCs/>
        </w:rPr>
      </w:pPr>
    </w:p>
    <w:p w:rsidR="00590B33" w:rsidRPr="000640FF" w:rsidRDefault="00590B33" w:rsidP="000640FF">
      <w:pPr>
        <w:spacing w:line="360" w:lineRule="auto"/>
        <w:jc w:val="center"/>
        <w:rPr>
          <w:rFonts w:ascii="Times New Roman" w:hAnsi="Times New Roman" w:cs="Times New Roman"/>
          <w:b/>
          <w:bCs/>
        </w:rPr>
      </w:pPr>
    </w:p>
    <w:p w:rsidR="00590B33" w:rsidRPr="000640FF" w:rsidRDefault="00590B33" w:rsidP="000640FF">
      <w:pPr>
        <w:spacing w:line="360" w:lineRule="auto"/>
        <w:jc w:val="center"/>
        <w:rPr>
          <w:rFonts w:ascii="Times New Roman" w:hAnsi="Times New Roman" w:cs="Times New Roman"/>
          <w:b/>
          <w:bCs/>
        </w:rPr>
      </w:pPr>
      <w:r w:rsidRPr="000640FF">
        <w:rPr>
          <w:rFonts w:ascii="Times New Roman" w:hAnsi="Times New Roman" w:cs="Times New Roman"/>
          <w:b/>
          <w:bCs/>
        </w:rPr>
        <w:t>Επιβλέπων: ΣΑΛΑΧΑΣ ΕΥΑΓΓΕΛΟΣ</w:t>
      </w:r>
    </w:p>
    <w:p w:rsidR="00590B33" w:rsidRPr="000640FF" w:rsidRDefault="00590B33" w:rsidP="000640FF">
      <w:pPr>
        <w:spacing w:line="360" w:lineRule="auto"/>
        <w:jc w:val="center"/>
        <w:rPr>
          <w:rFonts w:ascii="Times New Roman" w:hAnsi="Times New Roman" w:cs="Times New Roman"/>
          <w:b/>
          <w:bCs/>
        </w:rPr>
      </w:pPr>
    </w:p>
    <w:p w:rsidR="00590B33" w:rsidRPr="000640FF" w:rsidRDefault="00590B33" w:rsidP="000640FF">
      <w:pPr>
        <w:spacing w:line="360" w:lineRule="auto"/>
        <w:jc w:val="center"/>
        <w:rPr>
          <w:rFonts w:ascii="Times New Roman" w:hAnsi="Times New Roman" w:cs="Times New Roman"/>
          <w:b/>
          <w:bCs/>
        </w:rPr>
      </w:pPr>
      <w:r w:rsidRPr="000640FF">
        <w:rPr>
          <w:rFonts w:ascii="Times New Roman" w:hAnsi="Times New Roman" w:cs="Times New Roman"/>
          <w:b/>
          <w:bCs/>
        </w:rPr>
        <w:t>ΒΙΤΣΑΣ</w:t>
      </w:r>
      <w:r w:rsidR="009338E7">
        <w:rPr>
          <w:rFonts w:ascii="Times New Roman" w:hAnsi="Times New Roman" w:cs="Times New Roman"/>
          <w:b/>
          <w:bCs/>
        </w:rPr>
        <w:t xml:space="preserve"> ΕΜΜΑ</w:t>
      </w:r>
      <w:r w:rsidR="005A1B2E" w:rsidRPr="000640FF">
        <w:rPr>
          <w:rFonts w:ascii="Times New Roman" w:hAnsi="Times New Roman" w:cs="Times New Roman"/>
          <w:b/>
          <w:bCs/>
        </w:rPr>
        <w:t>ΝΟΥΗΛ</w:t>
      </w:r>
    </w:p>
    <w:p w:rsidR="00590B33" w:rsidRPr="000640FF" w:rsidRDefault="00590B33" w:rsidP="000640FF">
      <w:pPr>
        <w:spacing w:line="360" w:lineRule="auto"/>
        <w:jc w:val="center"/>
        <w:rPr>
          <w:rFonts w:ascii="Times New Roman" w:hAnsi="Times New Roman" w:cs="Times New Roman"/>
          <w:b/>
          <w:bCs/>
        </w:rPr>
      </w:pPr>
    </w:p>
    <w:p w:rsidR="00590B33" w:rsidRPr="000640FF" w:rsidRDefault="00590B33" w:rsidP="000640FF">
      <w:pPr>
        <w:spacing w:line="360" w:lineRule="auto"/>
        <w:jc w:val="center"/>
        <w:rPr>
          <w:rFonts w:ascii="Times New Roman" w:hAnsi="Times New Roman" w:cs="Times New Roman"/>
          <w:b/>
          <w:bCs/>
        </w:rPr>
      </w:pPr>
      <w:r w:rsidRPr="000640FF">
        <w:rPr>
          <w:rFonts w:ascii="Times New Roman" w:hAnsi="Times New Roman" w:cs="Times New Roman"/>
          <w:b/>
          <w:bCs/>
        </w:rPr>
        <w:t>ΧΙΟΣ, 2025</w:t>
      </w:r>
    </w:p>
    <w:p w:rsidR="00590B33" w:rsidRDefault="00590B33" w:rsidP="00590B33">
      <w:pPr>
        <w:spacing w:line="360" w:lineRule="auto"/>
        <w:jc w:val="both"/>
        <w:rPr>
          <w:rFonts w:ascii="Times New Roman" w:hAnsi="Times New Roman" w:cs="Times New Roman"/>
        </w:rPr>
      </w:pPr>
    </w:p>
    <w:p w:rsidR="00590B33" w:rsidRDefault="00590B33" w:rsidP="00590B33">
      <w:pPr>
        <w:spacing w:line="360" w:lineRule="auto"/>
        <w:jc w:val="center"/>
        <w:rPr>
          <w:rFonts w:ascii="Arial" w:hAnsi="Arial" w:cs="Arial"/>
          <w:b/>
        </w:rPr>
      </w:pPr>
    </w:p>
    <w:p w:rsidR="00590B33" w:rsidRPr="009C1F74" w:rsidRDefault="00590B33" w:rsidP="00590B33">
      <w:pPr>
        <w:pBdr>
          <w:top w:val="single" w:sz="4" w:space="0" w:color="000000"/>
          <w:left w:val="single" w:sz="4" w:space="4" w:color="000000"/>
          <w:bottom w:val="single" w:sz="4" w:space="1" w:color="000000"/>
          <w:right w:val="single" w:sz="4" w:space="4" w:color="000000"/>
        </w:pBdr>
        <w:spacing w:line="360" w:lineRule="auto"/>
        <w:jc w:val="both"/>
        <w:rPr>
          <w:b/>
          <w:i/>
        </w:rPr>
      </w:pPr>
      <w:r w:rsidRPr="009C1F74">
        <w:rPr>
          <w:b/>
          <w:i/>
        </w:rPr>
        <w:t>Έχω διαβάσει και κατανοήσει τους κανόνες για τη λογοκλοπή και τον τρόπο σωστής αναφοράς των πηγών που περιέχονται στον Οδηγό συγγραφής διπλωματικών εργασιών του ΤΜΟΔ. Δηλώνω ότι, από όσα γνωρίζω, το περιεχόμενο της παρούσας διπλωματικής εργασίας είναι προϊόν δικής μου δουλειάς και υπάρχουν αναφορές σε όλες τις πηγές που χρησιμοποίησα.</w:t>
      </w:r>
    </w:p>
    <w:p w:rsidR="00590B33" w:rsidRDefault="00590B33" w:rsidP="00590B33">
      <w:pPr>
        <w:pBdr>
          <w:top w:val="single" w:sz="4" w:space="0" w:color="000000"/>
          <w:left w:val="single" w:sz="4" w:space="4" w:color="000000"/>
          <w:bottom w:val="single" w:sz="4" w:space="1" w:color="000000"/>
          <w:right w:val="single" w:sz="4" w:space="4" w:color="000000"/>
        </w:pBdr>
        <w:spacing w:line="360" w:lineRule="auto"/>
        <w:jc w:val="both"/>
        <w:rPr>
          <w:rFonts w:ascii="Arial" w:hAnsi="Arial" w:cs="Arial"/>
          <w:b/>
          <w:i/>
        </w:rPr>
      </w:pPr>
    </w:p>
    <w:p w:rsidR="00590B33" w:rsidRDefault="00590B33" w:rsidP="008D68E3">
      <w:pPr>
        <w:spacing w:line="360" w:lineRule="auto"/>
        <w:jc w:val="both"/>
        <w:rPr>
          <w:rFonts w:ascii="Times New Roman" w:hAnsi="Times New Roman" w:cs="Times New Roman"/>
          <w:noProof/>
        </w:rPr>
      </w:pPr>
    </w:p>
    <w:p w:rsidR="005A1B2E" w:rsidRDefault="005A1B2E" w:rsidP="008D68E3">
      <w:pPr>
        <w:spacing w:line="360" w:lineRule="auto"/>
        <w:jc w:val="both"/>
        <w:rPr>
          <w:rFonts w:ascii="Times New Roman" w:hAnsi="Times New Roman" w:cs="Times New Roman"/>
          <w:noProof/>
        </w:rPr>
      </w:pPr>
    </w:p>
    <w:p w:rsidR="005A1B2E" w:rsidRDefault="005A1B2E" w:rsidP="008D68E3">
      <w:pPr>
        <w:spacing w:line="360" w:lineRule="auto"/>
        <w:jc w:val="both"/>
        <w:rPr>
          <w:rFonts w:ascii="Times New Roman" w:hAnsi="Times New Roman" w:cs="Times New Roman"/>
          <w:noProof/>
        </w:rPr>
      </w:pPr>
    </w:p>
    <w:p w:rsidR="005A1B2E" w:rsidRDefault="005A1B2E" w:rsidP="008D68E3">
      <w:pPr>
        <w:spacing w:line="360" w:lineRule="auto"/>
        <w:jc w:val="both"/>
        <w:rPr>
          <w:rFonts w:ascii="Times New Roman" w:hAnsi="Times New Roman" w:cs="Times New Roman"/>
          <w:noProof/>
        </w:rPr>
      </w:pPr>
    </w:p>
    <w:p w:rsidR="005A1B2E" w:rsidRDefault="005A1B2E" w:rsidP="008D68E3">
      <w:pPr>
        <w:spacing w:line="360" w:lineRule="auto"/>
        <w:jc w:val="both"/>
        <w:rPr>
          <w:rFonts w:ascii="Times New Roman" w:hAnsi="Times New Roman" w:cs="Times New Roman"/>
          <w:noProof/>
        </w:rPr>
      </w:pPr>
    </w:p>
    <w:p w:rsidR="005A1B2E" w:rsidRDefault="005A1B2E" w:rsidP="008D68E3">
      <w:pPr>
        <w:spacing w:line="360" w:lineRule="auto"/>
        <w:jc w:val="both"/>
        <w:rPr>
          <w:rFonts w:ascii="Times New Roman" w:hAnsi="Times New Roman" w:cs="Times New Roman"/>
          <w:noProof/>
        </w:rPr>
      </w:pPr>
    </w:p>
    <w:p w:rsidR="005A1B2E" w:rsidRDefault="005A1B2E" w:rsidP="008D68E3">
      <w:pPr>
        <w:spacing w:line="360" w:lineRule="auto"/>
        <w:jc w:val="both"/>
        <w:rPr>
          <w:rFonts w:ascii="Times New Roman" w:hAnsi="Times New Roman" w:cs="Times New Roman"/>
          <w:noProof/>
        </w:rPr>
      </w:pPr>
    </w:p>
    <w:p w:rsidR="005A1B2E" w:rsidRDefault="005A1B2E" w:rsidP="008D68E3">
      <w:pPr>
        <w:spacing w:line="360" w:lineRule="auto"/>
        <w:jc w:val="both"/>
        <w:rPr>
          <w:rFonts w:ascii="Times New Roman" w:hAnsi="Times New Roman" w:cs="Times New Roman"/>
          <w:noProof/>
        </w:rPr>
      </w:pPr>
    </w:p>
    <w:p w:rsidR="005A1B2E" w:rsidRDefault="005A1B2E" w:rsidP="008D68E3">
      <w:pPr>
        <w:spacing w:line="360" w:lineRule="auto"/>
        <w:jc w:val="both"/>
        <w:rPr>
          <w:rFonts w:ascii="Times New Roman" w:hAnsi="Times New Roman" w:cs="Times New Roman"/>
          <w:noProof/>
        </w:rPr>
      </w:pPr>
    </w:p>
    <w:p w:rsidR="005A1B2E" w:rsidRDefault="005A1B2E" w:rsidP="008D68E3">
      <w:pPr>
        <w:spacing w:line="360" w:lineRule="auto"/>
        <w:jc w:val="both"/>
        <w:rPr>
          <w:rFonts w:ascii="Times New Roman" w:hAnsi="Times New Roman" w:cs="Times New Roman"/>
          <w:noProof/>
        </w:rPr>
      </w:pPr>
    </w:p>
    <w:p w:rsidR="005A1B2E" w:rsidRDefault="005A1B2E" w:rsidP="008D68E3">
      <w:pPr>
        <w:spacing w:line="360" w:lineRule="auto"/>
        <w:jc w:val="both"/>
        <w:rPr>
          <w:rFonts w:ascii="Times New Roman" w:hAnsi="Times New Roman" w:cs="Times New Roman"/>
          <w:noProof/>
        </w:rPr>
      </w:pPr>
    </w:p>
    <w:p w:rsidR="005A1B2E" w:rsidRDefault="005A1B2E" w:rsidP="008D68E3">
      <w:pPr>
        <w:spacing w:line="360" w:lineRule="auto"/>
        <w:jc w:val="both"/>
        <w:rPr>
          <w:rFonts w:ascii="Times New Roman" w:hAnsi="Times New Roman" w:cs="Times New Roman"/>
          <w:noProof/>
        </w:rPr>
      </w:pPr>
    </w:p>
    <w:p w:rsidR="005A1B2E" w:rsidRDefault="005A1B2E" w:rsidP="008D68E3">
      <w:pPr>
        <w:spacing w:line="360" w:lineRule="auto"/>
        <w:jc w:val="both"/>
        <w:rPr>
          <w:rFonts w:ascii="Times New Roman" w:hAnsi="Times New Roman" w:cs="Times New Roman"/>
          <w:noProof/>
        </w:rPr>
      </w:pPr>
    </w:p>
    <w:p w:rsidR="005A1B2E" w:rsidRDefault="005A1B2E" w:rsidP="008D68E3">
      <w:pPr>
        <w:spacing w:line="360" w:lineRule="auto"/>
        <w:jc w:val="both"/>
        <w:rPr>
          <w:rFonts w:ascii="Times New Roman" w:hAnsi="Times New Roman" w:cs="Times New Roman"/>
          <w:noProof/>
        </w:rPr>
      </w:pPr>
    </w:p>
    <w:p w:rsidR="005A1B2E" w:rsidRDefault="005A1B2E" w:rsidP="008D68E3">
      <w:pPr>
        <w:spacing w:line="360" w:lineRule="auto"/>
        <w:jc w:val="both"/>
        <w:rPr>
          <w:rFonts w:ascii="Times New Roman" w:hAnsi="Times New Roman" w:cs="Times New Roman"/>
          <w:noProof/>
        </w:rPr>
      </w:pPr>
    </w:p>
    <w:p w:rsidR="005A1B2E" w:rsidRDefault="005A1B2E" w:rsidP="008D68E3">
      <w:pPr>
        <w:spacing w:line="360" w:lineRule="auto"/>
        <w:jc w:val="both"/>
        <w:rPr>
          <w:rFonts w:ascii="Times New Roman" w:hAnsi="Times New Roman" w:cs="Times New Roman"/>
          <w:noProof/>
        </w:rPr>
      </w:pPr>
    </w:p>
    <w:p w:rsidR="005A1B2E" w:rsidRDefault="005A1B2E" w:rsidP="008D68E3">
      <w:pPr>
        <w:spacing w:line="360" w:lineRule="auto"/>
        <w:jc w:val="both"/>
        <w:rPr>
          <w:rFonts w:ascii="Times New Roman" w:hAnsi="Times New Roman" w:cs="Times New Roman"/>
          <w:noProof/>
        </w:rPr>
      </w:pPr>
    </w:p>
    <w:p w:rsidR="005A1B2E" w:rsidRDefault="005A1B2E" w:rsidP="008D68E3">
      <w:pPr>
        <w:spacing w:line="360" w:lineRule="auto"/>
        <w:jc w:val="both"/>
        <w:rPr>
          <w:rFonts w:ascii="Times New Roman" w:hAnsi="Times New Roman" w:cs="Times New Roman"/>
          <w:noProof/>
        </w:rPr>
      </w:pPr>
    </w:p>
    <w:p w:rsidR="005A1B2E" w:rsidRPr="00E75354" w:rsidRDefault="005A1B2E" w:rsidP="005A1B2E">
      <w:pPr>
        <w:pStyle w:val="2"/>
        <w:rPr>
          <w:noProof/>
        </w:rPr>
      </w:pPr>
      <w:bookmarkStart w:id="1" w:name="_Toc211005031"/>
      <w:r>
        <w:rPr>
          <w:noProof/>
        </w:rPr>
        <w:t>Περίληψη</w:t>
      </w:r>
      <w:bookmarkEnd w:id="1"/>
    </w:p>
    <w:p w:rsidR="007A5409" w:rsidRPr="00270926" w:rsidRDefault="007A5409" w:rsidP="007A5409">
      <w:pPr>
        <w:pStyle w:val="Web"/>
        <w:spacing w:line="360" w:lineRule="auto"/>
        <w:jc w:val="both"/>
        <w:rPr>
          <w:rFonts w:eastAsia="Times New Roman"/>
          <w:lang w:eastAsia="el-GR"/>
        </w:rPr>
      </w:pPr>
      <w:r w:rsidRPr="00270926">
        <w:t>Η διαχείριση προσωπικών οικονομικών αποτελεί κρίσιμο ζήτημα για τους νέους εργαζόμενους, καθώς επηρεάζει άμεσα την οικονομική τους ευημερία και τις μελλοντικές τους δυνατότητες. Στη σύγχρονη εποχή, η ανάπτυξη ψηφιακών τεχνολογιών έχει οδηγήσει στη δημιουργία εργαλείων που υπόσχονται ευκολότερη, ακριβέστερη και αποδοτικότερη διαχείριση των οικονομικών. Ωστόσο, η υιοθέτηση αυτών των εργαλείων ποικίλλει ανάλογα με τις προσωπικές ανάγκες, τις συνήθειες και τις αντιλήψεις των χρηστών. Παρά την αυξημένη χρήση τέτοιων εφαρμογών, οι μελέτες για την πραγματική τους αποτελεσματικότητα, καθώς και οι προκλήσεις που αντιμετωπίζουν οι χρήστες, παραμένουν περιορισμένες. Επομένως, η διερεύνηση του τρόπου με τον οποίο τα ψηφιακά εργαλεία επηρεάζουν τη διαχείριση προσωπικών οικονομικών είναι απαραίτητη για να αναδειχθούν οι ευκαιρίες και τα εμπόδια στη χρήση τους.</w:t>
      </w:r>
    </w:p>
    <w:p w:rsidR="007A5409" w:rsidRPr="00270926" w:rsidRDefault="007A5409" w:rsidP="007A5409">
      <w:pPr>
        <w:spacing w:before="100" w:beforeAutospacing="1" w:after="100" w:afterAutospacing="1" w:line="360" w:lineRule="auto"/>
        <w:jc w:val="both"/>
        <w:rPr>
          <w:rFonts w:ascii="Times New Roman" w:eastAsia="Times New Roman" w:hAnsi="Times New Roman" w:cs="Times New Roman"/>
          <w:lang w:eastAsia="el-GR"/>
        </w:rPr>
      </w:pPr>
      <w:r w:rsidRPr="00270926">
        <w:rPr>
          <w:rFonts w:ascii="Times New Roman" w:hAnsi="Times New Roman" w:cs="Times New Roman"/>
        </w:rPr>
        <w:t>Ο βασικός στόχος της διπλωματικής εργασίας είναι να διερευνήσει τον ρόλο των ψηφιακών εργαλείων στη βελτίωση της διαχείρισης προσωπικών οικονομικών μεταξύ νέων εργαζόμενων. Πιο συγκεκριμένα, εξετάζεται η συχνότητα και ο τρόπος χρήσης των εργαλείων, η αντίληψη των χρηστών για την αποδοτικότητα και την ασφάλειά τους, καθώς και οι προκλήσεις που σχετίζονται με την υιοθέτησή τους. Τα αποτελέσματα της έρευνας μπορούν να συμβάλουν στην κατανόηση των παραγόντων που επηρεάζουν τη χρήση ψηφιακών λύσεων και να προσφέρουν προτάσεις για τη βελτίωση των διαθέσιμων τεχνολογιών.</w:t>
      </w:r>
    </w:p>
    <w:p w:rsidR="005A1B2E" w:rsidRDefault="005A1B2E" w:rsidP="005A1B2E"/>
    <w:p w:rsidR="00164E49" w:rsidRDefault="00164E49" w:rsidP="005A1B2E"/>
    <w:p w:rsidR="00164E49" w:rsidRDefault="00164E49" w:rsidP="005A1B2E"/>
    <w:p w:rsidR="00164E49" w:rsidRDefault="00164E49" w:rsidP="005A1B2E"/>
    <w:p w:rsidR="00164E49" w:rsidRDefault="00164E49" w:rsidP="005A1B2E"/>
    <w:p w:rsidR="00164E49" w:rsidRDefault="00164E49" w:rsidP="005A1B2E"/>
    <w:p w:rsidR="00164E49" w:rsidRDefault="00164E49" w:rsidP="005A1B2E"/>
    <w:p w:rsidR="00164E49" w:rsidRPr="007A5409" w:rsidRDefault="00164E49" w:rsidP="005A1B2E"/>
    <w:p w:rsidR="005A1B2E" w:rsidRPr="005A1B2E" w:rsidRDefault="005A1B2E" w:rsidP="005A1B2E">
      <w:pPr>
        <w:pStyle w:val="2"/>
        <w:rPr>
          <w:lang w:val="en-US"/>
        </w:rPr>
      </w:pPr>
      <w:bookmarkStart w:id="2" w:name="_Toc211005032"/>
      <w:r>
        <w:rPr>
          <w:lang w:val="en-US"/>
        </w:rPr>
        <w:lastRenderedPageBreak/>
        <w:t>Abstract</w:t>
      </w:r>
      <w:bookmarkEnd w:id="2"/>
    </w:p>
    <w:p w:rsidR="00164E49" w:rsidRPr="00164E49" w:rsidRDefault="00164E49" w:rsidP="00164E49">
      <w:pPr>
        <w:spacing w:before="100" w:beforeAutospacing="1" w:after="100" w:afterAutospacing="1" w:line="360" w:lineRule="auto"/>
        <w:jc w:val="both"/>
        <w:rPr>
          <w:rFonts w:ascii="Times New Roman" w:eastAsia="Times New Roman" w:hAnsi="Times New Roman" w:cs="Times New Roman"/>
          <w:kern w:val="0"/>
          <w:lang w:val="en-US" w:eastAsia="el-GR"/>
        </w:rPr>
      </w:pPr>
      <w:r w:rsidRPr="00164E49">
        <w:rPr>
          <w:rFonts w:ascii="Times New Roman" w:eastAsia="Times New Roman" w:hAnsi="Times New Roman" w:cs="Times New Roman"/>
          <w:kern w:val="0"/>
          <w:lang w:val="en-US" w:eastAsia="el-GR"/>
        </w:rPr>
        <w:t>Personal financial management constitutes a critical issue for young employees, as it directly affects their economic well-being and future prospects. In the modern era, the development of digital technologies has led to the creation of tools that promise easier, more accurate, and more efficient financial management. However, the adoption of these tools varies depending on users’ personal needs, habits, and perceptions. Despite the increasing use of such applications, studies on their actual effectiveness, as well as the challenges faced by users, remain limited. Therefore, investigating how digital tools influence personal financial management is essential in order to highlight the opportunities and barriers associated with their use.</w:t>
      </w:r>
    </w:p>
    <w:p w:rsidR="00164E49" w:rsidRPr="00164E49" w:rsidRDefault="00164E49" w:rsidP="00164E49">
      <w:pPr>
        <w:spacing w:before="100" w:beforeAutospacing="1" w:after="100" w:afterAutospacing="1" w:line="360" w:lineRule="auto"/>
        <w:jc w:val="both"/>
        <w:rPr>
          <w:rFonts w:ascii="Times New Roman" w:eastAsia="Times New Roman" w:hAnsi="Times New Roman" w:cs="Times New Roman"/>
          <w:kern w:val="0"/>
          <w:lang w:val="en-US" w:eastAsia="el-GR"/>
        </w:rPr>
      </w:pPr>
      <w:r w:rsidRPr="00164E49">
        <w:rPr>
          <w:rFonts w:ascii="Times New Roman" w:eastAsia="Times New Roman" w:hAnsi="Times New Roman" w:cs="Times New Roman"/>
          <w:kern w:val="0"/>
          <w:lang w:val="en-US" w:eastAsia="el-GR"/>
        </w:rPr>
        <w:t>The main objective of this thesis is to examine the role of digital tools in improving personal financial management among young employees. More specifically, it explores the frequency and manner of use of these tools, users’ perceptions regarding their efficiency and security, as well as the challenges related to their adoption. The findings of the research can contribute to a better understanding of the factors influencing the use of digital solutions and provide recommendations for the improvement of the available technologies.</w:t>
      </w:r>
    </w:p>
    <w:p w:rsidR="005A1B2E" w:rsidRPr="00164E49" w:rsidRDefault="005A1B2E" w:rsidP="008D68E3">
      <w:pPr>
        <w:spacing w:line="360" w:lineRule="auto"/>
        <w:jc w:val="both"/>
        <w:rPr>
          <w:rFonts w:ascii="Times New Roman" w:hAnsi="Times New Roman" w:cs="Times New Roman"/>
          <w:noProof/>
          <w:lang w:val="en-US"/>
        </w:rPr>
      </w:pPr>
    </w:p>
    <w:p w:rsidR="005A1B2E" w:rsidRPr="00E75354" w:rsidRDefault="005A1B2E" w:rsidP="008D68E3">
      <w:pPr>
        <w:spacing w:line="360" w:lineRule="auto"/>
        <w:jc w:val="both"/>
        <w:rPr>
          <w:rFonts w:ascii="Times New Roman" w:hAnsi="Times New Roman" w:cs="Times New Roman"/>
          <w:noProof/>
          <w:lang w:val="en-US"/>
        </w:rPr>
      </w:pPr>
    </w:p>
    <w:p w:rsidR="005D7C41" w:rsidRPr="00E75354" w:rsidRDefault="005D7C41" w:rsidP="008D68E3">
      <w:pPr>
        <w:spacing w:line="360" w:lineRule="auto"/>
        <w:jc w:val="both"/>
        <w:rPr>
          <w:rFonts w:ascii="Times New Roman" w:hAnsi="Times New Roman" w:cs="Times New Roman"/>
          <w:noProof/>
          <w:lang w:val="en-US"/>
        </w:rPr>
      </w:pPr>
    </w:p>
    <w:p w:rsidR="005D7C41" w:rsidRPr="00E75354" w:rsidRDefault="005D7C41" w:rsidP="008D68E3">
      <w:pPr>
        <w:spacing w:line="360" w:lineRule="auto"/>
        <w:jc w:val="both"/>
        <w:rPr>
          <w:rFonts w:ascii="Times New Roman" w:hAnsi="Times New Roman" w:cs="Times New Roman"/>
          <w:noProof/>
          <w:lang w:val="en-US"/>
        </w:rPr>
      </w:pPr>
    </w:p>
    <w:p w:rsidR="005D7C41" w:rsidRPr="00E75354" w:rsidRDefault="005D7C41" w:rsidP="008D68E3">
      <w:pPr>
        <w:spacing w:line="360" w:lineRule="auto"/>
        <w:jc w:val="both"/>
        <w:rPr>
          <w:rFonts w:ascii="Times New Roman" w:hAnsi="Times New Roman" w:cs="Times New Roman"/>
          <w:noProof/>
          <w:lang w:val="en-US"/>
        </w:rPr>
      </w:pPr>
    </w:p>
    <w:p w:rsidR="005D7C41" w:rsidRPr="00E75354" w:rsidRDefault="005D7C41" w:rsidP="008D68E3">
      <w:pPr>
        <w:spacing w:line="360" w:lineRule="auto"/>
        <w:jc w:val="both"/>
        <w:rPr>
          <w:rFonts w:ascii="Times New Roman" w:hAnsi="Times New Roman" w:cs="Times New Roman"/>
          <w:noProof/>
          <w:lang w:val="en-US"/>
        </w:rPr>
      </w:pPr>
    </w:p>
    <w:p w:rsidR="005D7C41" w:rsidRPr="00E75354" w:rsidRDefault="005D7C41" w:rsidP="008D68E3">
      <w:pPr>
        <w:spacing w:line="360" w:lineRule="auto"/>
        <w:jc w:val="both"/>
        <w:rPr>
          <w:rFonts w:ascii="Times New Roman" w:hAnsi="Times New Roman" w:cs="Times New Roman"/>
          <w:noProof/>
          <w:lang w:val="en-US"/>
        </w:rPr>
      </w:pPr>
    </w:p>
    <w:p w:rsidR="005D7C41" w:rsidRPr="00E75354" w:rsidRDefault="005D7C41" w:rsidP="008D68E3">
      <w:pPr>
        <w:spacing w:line="360" w:lineRule="auto"/>
        <w:jc w:val="both"/>
        <w:rPr>
          <w:rFonts w:ascii="Times New Roman" w:hAnsi="Times New Roman" w:cs="Times New Roman"/>
          <w:noProof/>
          <w:lang w:val="en-US"/>
        </w:rPr>
      </w:pPr>
    </w:p>
    <w:p w:rsidR="005D7C41" w:rsidRPr="00E75354" w:rsidRDefault="005D7C41" w:rsidP="008D68E3">
      <w:pPr>
        <w:spacing w:line="360" w:lineRule="auto"/>
        <w:jc w:val="both"/>
        <w:rPr>
          <w:rFonts w:ascii="Times New Roman" w:hAnsi="Times New Roman" w:cs="Times New Roman"/>
          <w:noProof/>
          <w:lang w:val="en-US"/>
        </w:rPr>
      </w:pPr>
    </w:p>
    <w:p w:rsidR="005D7C41" w:rsidRPr="00E75354" w:rsidRDefault="005D7C41" w:rsidP="008D68E3">
      <w:pPr>
        <w:spacing w:line="360" w:lineRule="auto"/>
        <w:jc w:val="both"/>
        <w:rPr>
          <w:rFonts w:ascii="Times New Roman" w:hAnsi="Times New Roman" w:cs="Times New Roman"/>
          <w:noProof/>
          <w:lang w:val="en-US"/>
        </w:rPr>
      </w:pPr>
    </w:p>
    <w:p w:rsidR="00A1769D" w:rsidRPr="00E75354" w:rsidRDefault="00A1769D" w:rsidP="008D68E3">
      <w:pPr>
        <w:spacing w:line="360" w:lineRule="auto"/>
        <w:jc w:val="both"/>
        <w:rPr>
          <w:rFonts w:ascii="Times New Roman" w:hAnsi="Times New Roman" w:cs="Times New Roman"/>
          <w:noProof/>
          <w:lang w:val="en-US"/>
        </w:rPr>
      </w:pPr>
    </w:p>
    <w:sdt>
      <w:sdtPr>
        <w:rPr>
          <w:rFonts w:asciiTheme="minorHAnsi" w:eastAsiaTheme="minorHAnsi" w:hAnsiTheme="minorHAnsi" w:cstheme="minorBidi"/>
          <w:color w:val="auto"/>
          <w:kern w:val="2"/>
          <w:sz w:val="24"/>
          <w:szCs w:val="24"/>
          <w:lang w:eastAsia="en-US"/>
        </w:rPr>
        <w:id w:val="-972595939"/>
        <w:docPartObj>
          <w:docPartGallery w:val="Table of Contents"/>
          <w:docPartUnique/>
        </w:docPartObj>
      </w:sdtPr>
      <w:sdtEndPr>
        <w:rPr>
          <w:b/>
          <w:bCs/>
        </w:rPr>
      </w:sdtEndPr>
      <w:sdtContent>
        <w:p w:rsidR="00A1769D" w:rsidRDefault="00A1769D">
          <w:pPr>
            <w:pStyle w:val="ad"/>
          </w:pPr>
          <w:r>
            <w:t>Περιεχόμενα</w:t>
          </w:r>
        </w:p>
        <w:p w:rsidR="00A1769D" w:rsidRDefault="00E757E2">
          <w:pPr>
            <w:pStyle w:val="20"/>
            <w:tabs>
              <w:tab w:val="right" w:leader="dot" w:pos="8296"/>
            </w:tabs>
            <w:rPr>
              <w:rFonts w:eastAsiaTheme="minorEastAsia"/>
              <w:noProof/>
              <w:lang w:eastAsia="el-GR"/>
            </w:rPr>
          </w:pPr>
          <w:r>
            <w:fldChar w:fldCharType="begin"/>
          </w:r>
          <w:r w:rsidR="00A1769D">
            <w:instrText xml:space="preserve"> TOC \o "1-3" \h \z \u </w:instrText>
          </w:r>
          <w:r>
            <w:fldChar w:fldCharType="separate"/>
          </w:r>
          <w:hyperlink w:anchor="_Toc211005031" w:history="1">
            <w:r w:rsidR="00A1769D" w:rsidRPr="00165BAB">
              <w:rPr>
                <w:rStyle w:val="-"/>
                <w:noProof/>
              </w:rPr>
              <w:t>Περίληψη</w:t>
            </w:r>
            <w:r w:rsidR="00A1769D">
              <w:rPr>
                <w:noProof/>
                <w:webHidden/>
              </w:rPr>
              <w:tab/>
            </w:r>
            <w:r>
              <w:rPr>
                <w:noProof/>
                <w:webHidden/>
              </w:rPr>
              <w:fldChar w:fldCharType="begin"/>
            </w:r>
            <w:r w:rsidR="00A1769D">
              <w:rPr>
                <w:noProof/>
                <w:webHidden/>
              </w:rPr>
              <w:instrText xml:space="preserve"> PAGEREF _Toc211005031 \h </w:instrText>
            </w:r>
            <w:r>
              <w:rPr>
                <w:noProof/>
                <w:webHidden/>
              </w:rPr>
            </w:r>
            <w:r>
              <w:rPr>
                <w:noProof/>
                <w:webHidden/>
              </w:rPr>
              <w:fldChar w:fldCharType="separate"/>
            </w:r>
            <w:r w:rsidR="00A1769D">
              <w:rPr>
                <w:noProof/>
                <w:webHidden/>
              </w:rPr>
              <w:t>3</w:t>
            </w:r>
            <w:r>
              <w:rPr>
                <w:noProof/>
                <w:webHidden/>
              </w:rPr>
              <w:fldChar w:fldCharType="end"/>
            </w:r>
          </w:hyperlink>
        </w:p>
        <w:p w:rsidR="00A1769D" w:rsidRDefault="008E1DF8">
          <w:pPr>
            <w:pStyle w:val="20"/>
            <w:tabs>
              <w:tab w:val="right" w:leader="dot" w:pos="8296"/>
            </w:tabs>
            <w:rPr>
              <w:rFonts w:eastAsiaTheme="minorEastAsia"/>
              <w:noProof/>
              <w:lang w:eastAsia="el-GR"/>
            </w:rPr>
          </w:pPr>
          <w:hyperlink w:anchor="_Toc211005032" w:history="1">
            <w:r w:rsidR="00A1769D" w:rsidRPr="00165BAB">
              <w:rPr>
                <w:rStyle w:val="-"/>
                <w:noProof/>
                <w:lang w:val="en-US"/>
              </w:rPr>
              <w:t>Abstract</w:t>
            </w:r>
            <w:r w:rsidR="00A1769D">
              <w:rPr>
                <w:noProof/>
                <w:webHidden/>
              </w:rPr>
              <w:tab/>
            </w:r>
            <w:r w:rsidR="00E757E2">
              <w:rPr>
                <w:noProof/>
                <w:webHidden/>
              </w:rPr>
              <w:fldChar w:fldCharType="begin"/>
            </w:r>
            <w:r w:rsidR="00A1769D">
              <w:rPr>
                <w:noProof/>
                <w:webHidden/>
              </w:rPr>
              <w:instrText xml:space="preserve"> PAGEREF _Toc211005032 \h </w:instrText>
            </w:r>
            <w:r w:rsidR="00E757E2">
              <w:rPr>
                <w:noProof/>
                <w:webHidden/>
              </w:rPr>
            </w:r>
            <w:r w:rsidR="00E757E2">
              <w:rPr>
                <w:noProof/>
                <w:webHidden/>
              </w:rPr>
              <w:fldChar w:fldCharType="separate"/>
            </w:r>
            <w:r w:rsidR="00A1769D">
              <w:rPr>
                <w:noProof/>
                <w:webHidden/>
              </w:rPr>
              <w:t>4</w:t>
            </w:r>
            <w:r w:rsidR="00E757E2">
              <w:rPr>
                <w:noProof/>
                <w:webHidden/>
              </w:rPr>
              <w:fldChar w:fldCharType="end"/>
            </w:r>
          </w:hyperlink>
        </w:p>
        <w:p w:rsidR="00A1769D" w:rsidRDefault="008E1DF8">
          <w:pPr>
            <w:pStyle w:val="10"/>
            <w:tabs>
              <w:tab w:val="right" w:leader="dot" w:pos="8296"/>
            </w:tabs>
            <w:rPr>
              <w:rFonts w:eastAsiaTheme="minorEastAsia"/>
              <w:noProof/>
              <w:lang w:eastAsia="el-GR"/>
            </w:rPr>
          </w:pPr>
          <w:hyperlink w:anchor="_Toc211005033" w:history="1">
            <w:r w:rsidR="00A1769D" w:rsidRPr="00165BAB">
              <w:rPr>
                <w:rStyle w:val="-"/>
                <w:rFonts w:eastAsia="Times New Roman"/>
                <w:noProof/>
                <w:lang w:eastAsia="el-GR"/>
              </w:rPr>
              <w:t>Κεφάλαιο 1</w:t>
            </w:r>
            <w:r w:rsidR="00A1769D" w:rsidRPr="00165BAB">
              <w:rPr>
                <w:rStyle w:val="-"/>
                <w:rFonts w:eastAsia="Times New Roman"/>
                <w:noProof/>
                <w:vertAlign w:val="superscript"/>
                <w:lang w:eastAsia="el-GR"/>
              </w:rPr>
              <w:t>ο</w:t>
            </w:r>
            <w:r w:rsidR="00A1769D" w:rsidRPr="00165BAB">
              <w:rPr>
                <w:rStyle w:val="-"/>
                <w:rFonts w:eastAsia="Times New Roman"/>
                <w:noProof/>
                <w:lang w:eastAsia="el-GR"/>
              </w:rPr>
              <w:t xml:space="preserve">  Εισαγωγή</w:t>
            </w:r>
            <w:r w:rsidR="00A1769D">
              <w:rPr>
                <w:noProof/>
                <w:webHidden/>
              </w:rPr>
              <w:tab/>
            </w:r>
            <w:r w:rsidR="00E757E2">
              <w:rPr>
                <w:noProof/>
                <w:webHidden/>
              </w:rPr>
              <w:fldChar w:fldCharType="begin"/>
            </w:r>
            <w:r w:rsidR="00A1769D">
              <w:rPr>
                <w:noProof/>
                <w:webHidden/>
              </w:rPr>
              <w:instrText xml:space="preserve"> PAGEREF _Toc211005033 \h </w:instrText>
            </w:r>
            <w:r w:rsidR="00E757E2">
              <w:rPr>
                <w:noProof/>
                <w:webHidden/>
              </w:rPr>
            </w:r>
            <w:r w:rsidR="00E757E2">
              <w:rPr>
                <w:noProof/>
                <w:webHidden/>
              </w:rPr>
              <w:fldChar w:fldCharType="separate"/>
            </w:r>
            <w:r w:rsidR="00A1769D">
              <w:rPr>
                <w:noProof/>
                <w:webHidden/>
              </w:rPr>
              <w:t>6</w:t>
            </w:r>
            <w:r w:rsidR="00E757E2">
              <w:rPr>
                <w:noProof/>
                <w:webHidden/>
              </w:rPr>
              <w:fldChar w:fldCharType="end"/>
            </w:r>
          </w:hyperlink>
        </w:p>
        <w:p w:rsidR="00A1769D" w:rsidRDefault="008E1DF8">
          <w:pPr>
            <w:pStyle w:val="10"/>
            <w:tabs>
              <w:tab w:val="right" w:leader="dot" w:pos="8296"/>
            </w:tabs>
            <w:rPr>
              <w:rFonts w:eastAsiaTheme="minorEastAsia"/>
              <w:noProof/>
              <w:lang w:eastAsia="el-GR"/>
            </w:rPr>
          </w:pPr>
          <w:hyperlink w:anchor="_Toc211005034" w:history="1">
            <w:r w:rsidR="00A1769D" w:rsidRPr="00165BAB">
              <w:rPr>
                <w:rStyle w:val="-"/>
                <w:rFonts w:eastAsia="Times New Roman"/>
                <w:noProof/>
                <w:lang w:eastAsia="el-GR"/>
              </w:rPr>
              <w:t>Κεφάλαιο 2</w:t>
            </w:r>
            <w:r w:rsidR="00A1769D" w:rsidRPr="00165BAB">
              <w:rPr>
                <w:rStyle w:val="-"/>
                <w:rFonts w:eastAsia="Times New Roman"/>
                <w:noProof/>
                <w:vertAlign w:val="superscript"/>
                <w:lang w:eastAsia="el-GR"/>
              </w:rPr>
              <w:t>ο</w:t>
            </w:r>
            <w:r w:rsidR="00A1769D" w:rsidRPr="00165BAB">
              <w:rPr>
                <w:rStyle w:val="-"/>
                <w:rFonts w:eastAsia="Times New Roman"/>
                <w:noProof/>
                <w:lang w:eastAsia="el-GR"/>
              </w:rPr>
              <w:t xml:space="preserve">  Θεωρητικό Υπόβαθρο</w:t>
            </w:r>
            <w:r w:rsidR="00A1769D">
              <w:rPr>
                <w:noProof/>
                <w:webHidden/>
              </w:rPr>
              <w:tab/>
            </w:r>
            <w:r w:rsidR="00E757E2">
              <w:rPr>
                <w:noProof/>
                <w:webHidden/>
              </w:rPr>
              <w:fldChar w:fldCharType="begin"/>
            </w:r>
            <w:r w:rsidR="00A1769D">
              <w:rPr>
                <w:noProof/>
                <w:webHidden/>
              </w:rPr>
              <w:instrText xml:space="preserve"> PAGEREF _Toc211005034 \h </w:instrText>
            </w:r>
            <w:r w:rsidR="00E757E2">
              <w:rPr>
                <w:noProof/>
                <w:webHidden/>
              </w:rPr>
            </w:r>
            <w:r w:rsidR="00E757E2">
              <w:rPr>
                <w:noProof/>
                <w:webHidden/>
              </w:rPr>
              <w:fldChar w:fldCharType="separate"/>
            </w:r>
            <w:r w:rsidR="00A1769D">
              <w:rPr>
                <w:noProof/>
                <w:webHidden/>
              </w:rPr>
              <w:t>8</w:t>
            </w:r>
            <w:r w:rsidR="00E757E2">
              <w:rPr>
                <w:noProof/>
                <w:webHidden/>
              </w:rPr>
              <w:fldChar w:fldCharType="end"/>
            </w:r>
          </w:hyperlink>
        </w:p>
        <w:p w:rsidR="00A1769D" w:rsidRDefault="008E1DF8">
          <w:pPr>
            <w:pStyle w:val="20"/>
            <w:tabs>
              <w:tab w:val="right" w:leader="dot" w:pos="8296"/>
            </w:tabs>
            <w:rPr>
              <w:rFonts w:eastAsiaTheme="minorEastAsia"/>
              <w:noProof/>
              <w:lang w:eastAsia="el-GR"/>
            </w:rPr>
          </w:pPr>
          <w:hyperlink w:anchor="_Toc211005035" w:history="1">
            <w:r w:rsidR="00A1769D" w:rsidRPr="00165BAB">
              <w:rPr>
                <w:rStyle w:val="-"/>
                <w:rFonts w:eastAsia="Times New Roman"/>
                <w:noProof/>
                <w:lang w:eastAsia="el-GR"/>
              </w:rPr>
              <w:t>2.1 Διαχείριση Προσωπικών Οικονομικών: Έννοια και Σημασία</w:t>
            </w:r>
            <w:r w:rsidR="00A1769D">
              <w:rPr>
                <w:noProof/>
                <w:webHidden/>
              </w:rPr>
              <w:tab/>
            </w:r>
            <w:r w:rsidR="00E757E2">
              <w:rPr>
                <w:noProof/>
                <w:webHidden/>
              </w:rPr>
              <w:fldChar w:fldCharType="begin"/>
            </w:r>
            <w:r w:rsidR="00A1769D">
              <w:rPr>
                <w:noProof/>
                <w:webHidden/>
              </w:rPr>
              <w:instrText xml:space="preserve"> PAGEREF _Toc211005035 \h </w:instrText>
            </w:r>
            <w:r w:rsidR="00E757E2">
              <w:rPr>
                <w:noProof/>
                <w:webHidden/>
              </w:rPr>
            </w:r>
            <w:r w:rsidR="00E757E2">
              <w:rPr>
                <w:noProof/>
                <w:webHidden/>
              </w:rPr>
              <w:fldChar w:fldCharType="separate"/>
            </w:r>
            <w:r w:rsidR="00A1769D">
              <w:rPr>
                <w:noProof/>
                <w:webHidden/>
              </w:rPr>
              <w:t>8</w:t>
            </w:r>
            <w:r w:rsidR="00E757E2">
              <w:rPr>
                <w:noProof/>
                <w:webHidden/>
              </w:rPr>
              <w:fldChar w:fldCharType="end"/>
            </w:r>
          </w:hyperlink>
        </w:p>
        <w:p w:rsidR="00A1769D" w:rsidRDefault="008E1DF8">
          <w:pPr>
            <w:pStyle w:val="20"/>
            <w:tabs>
              <w:tab w:val="right" w:leader="dot" w:pos="8296"/>
            </w:tabs>
            <w:rPr>
              <w:rFonts w:eastAsiaTheme="minorEastAsia"/>
              <w:noProof/>
              <w:lang w:eastAsia="el-GR"/>
            </w:rPr>
          </w:pPr>
          <w:hyperlink w:anchor="_Toc211005036" w:history="1">
            <w:r w:rsidR="00A1769D" w:rsidRPr="00165BAB">
              <w:rPr>
                <w:rStyle w:val="-"/>
                <w:noProof/>
              </w:rPr>
              <w:t>2.2 Ψηφιακά Εργαλεία στη Διαχείριση Οικονομικών</w:t>
            </w:r>
            <w:r w:rsidR="00A1769D">
              <w:rPr>
                <w:noProof/>
                <w:webHidden/>
              </w:rPr>
              <w:tab/>
            </w:r>
            <w:r w:rsidR="00E757E2">
              <w:rPr>
                <w:noProof/>
                <w:webHidden/>
              </w:rPr>
              <w:fldChar w:fldCharType="begin"/>
            </w:r>
            <w:r w:rsidR="00A1769D">
              <w:rPr>
                <w:noProof/>
                <w:webHidden/>
              </w:rPr>
              <w:instrText xml:space="preserve"> PAGEREF _Toc211005036 \h </w:instrText>
            </w:r>
            <w:r w:rsidR="00E757E2">
              <w:rPr>
                <w:noProof/>
                <w:webHidden/>
              </w:rPr>
            </w:r>
            <w:r w:rsidR="00E757E2">
              <w:rPr>
                <w:noProof/>
                <w:webHidden/>
              </w:rPr>
              <w:fldChar w:fldCharType="separate"/>
            </w:r>
            <w:r w:rsidR="00A1769D">
              <w:rPr>
                <w:noProof/>
                <w:webHidden/>
              </w:rPr>
              <w:t>10</w:t>
            </w:r>
            <w:r w:rsidR="00E757E2">
              <w:rPr>
                <w:noProof/>
                <w:webHidden/>
              </w:rPr>
              <w:fldChar w:fldCharType="end"/>
            </w:r>
          </w:hyperlink>
        </w:p>
        <w:p w:rsidR="00A1769D" w:rsidRDefault="008E1DF8">
          <w:pPr>
            <w:pStyle w:val="30"/>
            <w:tabs>
              <w:tab w:val="right" w:leader="dot" w:pos="8296"/>
            </w:tabs>
            <w:rPr>
              <w:rFonts w:eastAsiaTheme="minorEastAsia"/>
              <w:noProof/>
              <w:lang w:eastAsia="el-GR"/>
            </w:rPr>
          </w:pPr>
          <w:hyperlink w:anchor="_Toc211005037" w:history="1">
            <w:r w:rsidR="00A1769D" w:rsidRPr="00165BAB">
              <w:rPr>
                <w:rStyle w:val="-"/>
                <w:noProof/>
              </w:rPr>
              <w:t>2.2.1 Ορισμός και Κατηγορίες Ψηφιακών Εργαλείων</w:t>
            </w:r>
            <w:r w:rsidR="00A1769D">
              <w:rPr>
                <w:noProof/>
                <w:webHidden/>
              </w:rPr>
              <w:tab/>
            </w:r>
            <w:r w:rsidR="00E757E2">
              <w:rPr>
                <w:noProof/>
                <w:webHidden/>
              </w:rPr>
              <w:fldChar w:fldCharType="begin"/>
            </w:r>
            <w:r w:rsidR="00A1769D">
              <w:rPr>
                <w:noProof/>
                <w:webHidden/>
              </w:rPr>
              <w:instrText xml:space="preserve"> PAGEREF _Toc211005037 \h </w:instrText>
            </w:r>
            <w:r w:rsidR="00E757E2">
              <w:rPr>
                <w:noProof/>
                <w:webHidden/>
              </w:rPr>
            </w:r>
            <w:r w:rsidR="00E757E2">
              <w:rPr>
                <w:noProof/>
                <w:webHidden/>
              </w:rPr>
              <w:fldChar w:fldCharType="separate"/>
            </w:r>
            <w:r w:rsidR="00A1769D">
              <w:rPr>
                <w:noProof/>
                <w:webHidden/>
              </w:rPr>
              <w:t>10</w:t>
            </w:r>
            <w:r w:rsidR="00E757E2">
              <w:rPr>
                <w:noProof/>
                <w:webHidden/>
              </w:rPr>
              <w:fldChar w:fldCharType="end"/>
            </w:r>
          </w:hyperlink>
        </w:p>
        <w:p w:rsidR="00A1769D" w:rsidRDefault="008E1DF8">
          <w:pPr>
            <w:pStyle w:val="30"/>
            <w:tabs>
              <w:tab w:val="right" w:leader="dot" w:pos="8296"/>
            </w:tabs>
            <w:rPr>
              <w:rFonts w:eastAsiaTheme="minorEastAsia"/>
              <w:noProof/>
              <w:lang w:eastAsia="el-GR"/>
            </w:rPr>
          </w:pPr>
          <w:hyperlink w:anchor="_Toc211005038" w:history="1">
            <w:r w:rsidR="00A1769D" w:rsidRPr="00165BAB">
              <w:rPr>
                <w:rStyle w:val="-"/>
                <w:rFonts w:eastAsia="Times New Roman"/>
                <w:noProof/>
                <w:lang w:eastAsia="el-GR"/>
              </w:rPr>
              <w:t>2.2.2 Πλεονεκτήματα και Μειονεκτήματα Ψηφιακών Εφαρμογών</w:t>
            </w:r>
            <w:r w:rsidR="00A1769D">
              <w:rPr>
                <w:noProof/>
                <w:webHidden/>
              </w:rPr>
              <w:tab/>
            </w:r>
            <w:r w:rsidR="00E757E2">
              <w:rPr>
                <w:noProof/>
                <w:webHidden/>
              </w:rPr>
              <w:fldChar w:fldCharType="begin"/>
            </w:r>
            <w:r w:rsidR="00A1769D">
              <w:rPr>
                <w:noProof/>
                <w:webHidden/>
              </w:rPr>
              <w:instrText xml:space="preserve"> PAGEREF _Toc211005038 \h </w:instrText>
            </w:r>
            <w:r w:rsidR="00E757E2">
              <w:rPr>
                <w:noProof/>
                <w:webHidden/>
              </w:rPr>
            </w:r>
            <w:r w:rsidR="00E757E2">
              <w:rPr>
                <w:noProof/>
                <w:webHidden/>
              </w:rPr>
              <w:fldChar w:fldCharType="separate"/>
            </w:r>
            <w:r w:rsidR="00A1769D">
              <w:rPr>
                <w:noProof/>
                <w:webHidden/>
              </w:rPr>
              <w:t>11</w:t>
            </w:r>
            <w:r w:rsidR="00E757E2">
              <w:rPr>
                <w:noProof/>
                <w:webHidden/>
              </w:rPr>
              <w:fldChar w:fldCharType="end"/>
            </w:r>
          </w:hyperlink>
        </w:p>
        <w:p w:rsidR="00A1769D" w:rsidRDefault="008E1DF8">
          <w:pPr>
            <w:pStyle w:val="20"/>
            <w:tabs>
              <w:tab w:val="right" w:leader="dot" w:pos="8296"/>
            </w:tabs>
            <w:rPr>
              <w:rFonts w:eastAsiaTheme="minorEastAsia"/>
              <w:noProof/>
              <w:lang w:eastAsia="el-GR"/>
            </w:rPr>
          </w:pPr>
          <w:hyperlink w:anchor="_Toc211005039" w:history="1">
            <w:r w:rsidR="00A1769D" w:rsidRPr="00165BAB">
              <w:rPr>
                <w:rStyle w:val="-"/>
                <w:rFonts w:eastAsia="Times New Roman"/>
                <w:noProof/>
                <w:lang w:eastAsia="el-GR"/>
              </w:rPr>
              <w:t>2.3 Τεχνολογικές Τάσεις στη Διαχείριση Οικονομικών</w:t>
            </w:r>
            <w:r w:rsidR="00A1769D">
              <w:rPr>
                <w:noProof/>
                <w:webHidden/>
              </w:rPr>
              <w:tab/>
            </w:r>
            <w:r w:rsidR="00E757E2">
              <w:rPr>
                <w:noProof/>
                <w:webHidden/>
              </w:rPr>
              <w:fldChar w:fldCharType="begin"/>
            </w:r>
            <w:r w:rsidR="00A1769D">
              <w:rPr>
                <w:noProof/>
                <w:webHidden/>
              </w:rPr>
              <w:instrText xml:space="preserve"> PAGEREF _Toc211005039 \h </w:instrText>
            </w:r>
            <w:r w:rsidR="00E757E2">
              <w:rPr>
                <w:noProof/>
                <w:webHidden/>
              </w:rPr>
            </w:r>
            <w:r w:rsidR="00E757E2">
              <w:rPr>
                <w:noProof/>
                <w:webHidden/>
              </w:rPr>
              <w:fldChar w:fldCharType="separate"/>
            </w:r>
            <w:r w:rsidR="00A1769D">
              <w:rPr>
                <w:noProof/>
                <w:webHidden/>
              </w:rPr>
              <w:t>12</w:t>
            </w:r>
            <w:r w:rsidR="00E757E2">
              <w:rPr>
                <w:noProof/>
                <w:webHidden/>
              </w:rPr>
              <w:fldChar w:fldCharType="end"/>
            </w:r>
          </w:hyperlink>
        </w:p>
        <w:p w:rsidR="00A1769D" w:rsidRDefault="008E1DF8">
          <w:pPr>
            <w:pStyle w:val="20"/>
            <w:tabs>
              <w:tab w:val="right" w:leader="dot" w:pos="8296"/>
            </w:tabs>
            <w:rPr>
              <w:rFonts w:eastAsiaTheme="minorEastAsia"/>
              <w:noProof/>
              <w:lang w:eastAsia="el-GR"/>
            </w:rPr>
          </w:pPr>
          <w:hyperlink w:anchor="_Toc211005040" w:history="1">
            <w:r w:rsidR="00A1769D" w:rsidRPr="00165BAB">
              <w:rPr>
                <w:rStyle w:val="-"/>
                <w:rFonts w:eastAsia="Times New Roman"/>
                <w:noProof/>
                <w:lang w:eastAsia="el-GR"/>
              </w:rPr>
              <w:t>2.4 Προηγούμενες Έρευνες και Βιβλιογραφική Επισκόπηση</w:t>
            </w:r>
            <w:r w:rsidR="00A1769D">
              <w:rPr>
                <w:noProof/>
                <w:webHidden/>
              </w:rPr>
              <w:tab/>
            </w:r>
            <w:r w:rsidR="00E757E2">
              <w:rPr>
                <w:noProof/>
                <w:webHidden/>
              </w:rPr>
              <w:fldChar w:fldCharType="begin"/>
            </w:r>
            <w:r w:rsidR="00A1769D">
              <w:rPr>
                <w:noProof/>
                <w:webHidden/>
              </w:rPr>
              <w:instrText xml:space="preserve"> PAGEREF _Toc211005040 \h </w:instrText>
            </w:r>
            <w:r w:rsidR="00E757E2">
              <w:rPr>
                <w:noProof/>
                <w:webHidden/>
              </w:rPr>
            </w:r>
            <w:r w:rsidR="00E757E2">
              <w:rPr>
                <w:noProof/>
                <w:webHidden/>
              </w:rPr>
              <w:fldChar w:fldCharType="separate"/>
            </w:r>
            <w:r w:rsidR="00A1769D">
              <w:rPr>
                <w:noProof/>
                <w:webHidden/>
              </w:rPr>
              <w:t>14</w:t>
            </w:r>
            <w:r w:rsidR="00E757E2">
              <w:rPr>
                <w:noProof/>
                <w:webHidden/>
              </w:rPr>
              <w:fldChar w:fldCharType="end"/>
            </w:r>
          </w:hyperlink>
        </w:p>
        <w:p w:rsidR="00A1769D" w:rsidRDefault="008E1DF8">
          <w:pPr>
            <w:pStyle w:val="10"/>
            <w:tabs>
              <w:tab w:val="right" w:leader="dot" w:pos="8296"/>
            </w:tabs>
            <w:rPr>
              <w:rFonts w:eastAsiaTheme="minorEastAsia"/>
              <w:noProof/>
              <w:lang w:eastAsia="el-GR"/>
            </w:rPr>
          </w:pPr>
          <w:hyperlink w:anchor="_Toc211005041" w:history="1">
            <w:r w:rsidR="00A1769D" w:rsidRPr="00165BAB">
              <w:rPr>
                <w:rStyle w:val="-"/>
                <w:rFonts w:eastAsia="Times New Roman"/>
                <w:noProof/>
                <w:lang w:eastAsia="el-GR"/>
              </w:rPr>
              <w:t>Κεφάλαιο 3</w:t>
            </w:r>
            <w:r w:rsidR="00A1769D" w:rsidRPr="00165BAB">
              <w:rPr>
                <w:rStyle w:val="-"/>
                <w:rFonts w:eastAsia="Times New Roman"/>
                <w:noProof/>
                <w:vertAlign w:val="superscript"/>
                <w:lang w:eastAsia="el-GR"/>
              </w:rPr>
              <w:t>ο</w:t>
            </w:r>
            <w:r w:rsidR="00A1769D" w:rsidRPr="00165BAB">
              <w:rPr>
                <w:rStyle w:val="-"/>
                <w:rFonts w:eastAsia="Times New Roman"/>
                <w:noProof/>
                <w:lang w:eastAsia="el-GR"/>
              </w:rPr>
              <w:t xml:space="preserve">  Μεθοδολογία Έρευνας</w:t>
            </w:r>
            <w:r w:rsidR="00A1769D">
              <w:rPr>
                <w:noProof/>
                <w:webHidden/>
              </w:rPr>
              <w:tab/>
            </w:r>
            <w:r w:rsidR="00E757E2">
              <w:rPr>
                <w:noProof/>
                <w:webHidden/>
              </w:rPr>
              <w:fldChar w:fldCharType="begin"/>
            </w:r>
            <w:r w:rsidR="00A1769D">
              <w:rPr>
                <w:noProof/>
                <w:webHidden/>
              </w:rPr>
              <w:instrText xml:space="preserve"> PAGEREF _Toc211005041 \h </w:instrText>
            </w:r>
            <w:r w:rsidR="00E757E2">
              <w:rPr>
                <w:noProof/>
                <w:webHidden/>
              </w:rPr>
            </w:r>
            <w:r w:rsidR="00E757E2">
              <w:rPr>
                <w:noProof/>
                <w:webHidden/>
              </w:rPr>
              <w:fldChar w:fldCharType="separate"/>
            </w:r>
            <w:r w:rsidR="00A1769D">
              <w:rPr>
                <w:noProof/>
                <w:webHidden/>
              </w:rPr>
              <w:t>17</w:t>
            </w:r>
            <w:r w:rsidR="00E757E2">
              <w:rPr>
                <w:noProof/>
                <w:webHidden/>
              </w:rPr>
              <w:fldChar w:fldCharType="end"/>
            </w:r>
          </w:hyperlink>
        </w:p>
        <w:p w:rsidR="00A1769D" w:rsidRDefault="008E1DF8">
          <w:pPr>
            <w:pStyle w:val="20"/>
            <w:tabs>
              <w:tab w:val="right" w:leader="dot" w:pos="8296"/>
            </w:tabs>
            <w:rPr>
              <w:rFonts w:eastAsiaTheme="minorEastAsia"/>
              <w:noProof/>
              <w:lang w:eastAsia="el-GR"/>
            </w:rPr>
          </w:pPr>
          <w:hyperlink w:anchor="_Toc211005042" w:history="1">
            <w:r w:rsidR="00A1769D" w:rsidRPr="00165BAB">
              <w:rPr>
                <w:rStyle w:val="-"/>
                <w:rFonts w:eastAsia="Times New Roman"/>
                <w:noProof/>
                <w:lang w:eastAsia="el-GR"/>
              </w:rPr>
              <w:t>3.1 Σχεδιασμός της Έρευνας</w:t>
            </w:r>
            <w:r w:rsidR="00A1769D">
              <w:rPr>
                <w:noProof/>
                <w:webHidden/>
              </w:rPr>
              <w:tab/>
            </w:r>
            <w:r w:rsidR="00E757E2">
              <w:rPr>
                <w:noProof/>
                <w:webHidden/>
              </w:rPr>
              <w:fldChar w:fldCharType="begin"/>
            </w:r>
            <w:r w:rsidR="00A1769D">
              <w:rPr>
                <w:noProof/>
                <w:webHidden/>
              </w:rPr>
              <w:instrText xml:space="preserve"> PAGEREF _Toc211005042 \h </w:instrText>
            </w:r>
            <w:r w:rsidR="00E757E2">
              <w:rPr>
                <w:noProof/>
                <w:webHidden/>
              </w:rPr>
            </w:r>
            <w:r w:rsidR="00E757E2">
              <w:rPr>
                <w:noProof/>
                <w:webHidden/>
              </w:rPr>
              <w:fldChar w:fldCharType="separate"/>
            </w:r>
            <w:r w:rsidR="00A1769D">
              <w:rPr>
                <w:noProof/>
                <w:webHidden/>
              </w:rPr>
              <w:t>17</w:t>
            </w:r>
            <w:r w:rsidR="00E757E2">
              <w:rPr>
                <w:noProof/>
                <w:webHidden/>
              </w:rPr>
              <w:fldChar w:fldCharType="end"/>
            </w:r>
          </w:hyperlink>
        </w:p>
        <w:p w:rsidR="00A1769D" w:rsidRDefault="008E1DF8">
          <w:pPr>
            <w:pStyle w:val="20"/>
            <w:tabs>
              <w:tab w:val="right" w:leader="dot" w:pos="8296"/>
            </w:tabs>
            <w:rPr>
              <w:rFonts w:eastAsiaTheme="minorEastAsia"/>
              <w:noProof/>
              <w:lang w:eastAsia="el-GR"/>
            </w:rPr>
          </w:pPr>
          <w:hyperlink w:anchor="_Toc211005043" w:history="1">
            <w:r w:rsidR="00A1769D" w:rsidRPr="00165BAB">
              <w:rPr>
                <w:rStyle w:val="-"/>
                <w:rFonts w:eastAsia="Times New Roman"/>
                <w:noProof/>
                <w:lang w:eastAsia="el-GR"/>
              </w:rPr>
              <w:t>3.2 Πληθυσμός και Δειγματοληψία</w:t>
            </w:r>
            <w:r w:rsidR="00A1769D">
              <w:rPr>
                <w:noProof/>
                <w:webHidden/>
              </w:rPr>
              <w:tab/>
            </w:r>
            <w:r w:rsidR="00E757E2">
              <w:rPr>
                <w:noProof/>
                <w:webHidden/>
              </w:rPr>
              <w:fldChar w:fldCharType="begin"/>
            </w:r>
            <w:r w:rsidR="00A1769D">
              <w:rPr>
                <w:noProof/>
                <w:webHidden/>
              </w:rPr>
              <w:instrText xml:space="preserve"> PAGEREF _Toc211005043 \h </w:instrText>
            </w:r>
            <w:r w:rsidR="00E757E2">
              <w:rPr>
                <w:noProof/>
                <w:webHidden/>
              </w:rPr>
            </w:r>
            <w:r w:rsidR="00E757E2">
              <w:rPr>
                <w:noProof/>
                <w:webHidden/>
              </w:rPr>
              <w:fldChar w:fldCharType="separate"/>
            </w:r>
            <w:r w:rsidR="00A1769D">
              <w:rPr>
                <w:noProof/>
                <w:webHidden/>
              </w:rPr>
              <w:t>18</w:t>
            </w:r>
            <w:r w:rsidR="00E757E2">
              <w:rPr>
                <w:noProof/>
                <w:webHidden/>
              </w:rPr>
              <w:fldChar w:fldCharType="end"/>
            </w:r>
          </w:hyperlink>
        </w:p>
        <w:p w:rsidR="00A1769D" w:rsidRDefault="008E1DF8">
          <w:pPr>
            <w:pStyle w:val="10"/>
            <w:tabs>
              <w:tab w:val="right" w:leader="dot" w:pos="8296"/>
            </w:tabs>
            <w:rPr>
              <w:rFonts w:eastAsiaTheme="minorEastAsia"/>
              <w:noProof/>
              <w:lang w:eastAsia="el-GR"/>
            </w:rPr>
          </w:pPr>
          <w:hyperlink w:anchor="_Toc211005044" w:history="1">
            <w:r w:rsidR="00A1769D" w:rsidRPr="00165BAB">
              <w:rPr>
                <w:rStyle w:val="-"/>
                <w:rFonts w:eastAsia="Times New Roman"/>
                <w:noProof/>
                <w:lang w:eastAsia="el-GR"/>
              </w:rPr>
              <w:t>3.3 Ερευνητικό Εργαλείο: Το Ερωτηματολόγιο</w:t>
            </w:r>
            <w:r w:rsidR="00A1769D">
              <w:rPr>
                <w:noProof/>
                <w:webHidden/>
              </w:rPr>
              <w:tab/>
            </w:r>
            <w:r w:rsidR="00E757E2">
              <w:rPr>
                <w:noProof/>
                <w:webHidden/>
              </w:rPr>
              <w:fldChar w:fldCharType="begin"/>
            </w:r>
            <w:r w:rsidR="00A1769D">
              <w:rPr>
                <w:noProof/>
                <w:webHidden/>
              </w:rPr>
              <w:instrText xml:space="preserve"> PAGEREF _Toc211005044 \h </w:instrText>
            </w:r>
            <w:r w:rsidR="00E757E2">
              <w:rPr>
                <w:noProof/>
                <w:webHidden/>
              </w:rPr>
            </w:r>
            <w:r w:rsidR="00E757E2">
              <w:rPr>
                <w:noProof/>
                <w:webHidden/>
              </w:rPr>
              <w:fldChar w:fldCharType="separate"/>
            </w:r>
            <w:r w:rsidR="00A1769D">
              <w:rPr>
                <w:noProof/>
                <w:webHidden/>
              </w:rPr>
              <w:t>20</w:t>
            </w:r>
            <w:r w:rsidR="00E757E2">
              <w:rPr>
                <w:noProof/>
                <w:webHidden/>
              </w:rPr>
              <w:fldChar w:fldCharType="end"/>
            </w:r>
          </w:hyperlink>
        </w:p>
        <w:p w:rsidR="00A1769D" w:rsidRDefault="008E1DF8">
          <w:pPr>
            <w:pStyle w:val="10"/>
            <w:tabs>
              <w:tab w:val="right" w:leader="dot" w:pos="8296"/>
            </w:tabs>
            <w:rPr>
              <w:rFonts w:eastAsiaTheme="minorEastAsia"/>
              <w:noProof/>
              <w:lang w:eastAsia="el-GR"/>
            </w:rPr>
          </w:pPr>
          <w:hyperlink w:anchor="_Toc211005045" w:history="1">
            <w:r w:rsidR="00A1769D" w:rsidRPr="00165BAB">
              <w:rPr>
                <w:rStyle w:val="-"/>
                <w:rFonts w:eastAsia="Times New Roman"/>
                <w:noProof/>
                <w:lang w:eastAsia="el-GR"/>
              </w:rPr>
              <w:t>Κεφάλαιο 4</w:t>
            </w:r>
            <w:r w:rsidR="00A1769D" w:rsidRPr="00165BAB">
              <w:rPr>
                <w:rStyle w:val="-"/>
                <w:rFonts w:eastAsia="Times New Roman"/>
                <w:noProof/>
                <w:vertAlign w:val="superscript"/>
                <w:lang w:eastAsia="el-GR"/>
              </w:rPr>
              <w:t>ο</w:t>
            </w:r>
            <w:r w:rsidR="00A1769D" w:rsidRPr="00165BAB">
              <w:rPr>
                <w:rStyle w:val="-"/>
                <w:rFonts w:eastAsia="Times New Roman"/>
                <w:noProof/>
                <w:lang w:eastAsia="el-GR"/>
              </w:rPr>
              <w:t xml:space="preserve">  Παρουσίαση και Ανάλυση Αποτελεσμάτων</w:t>
            </w:r>
            <w:r w:rsidR="00A1769D">
              <w:rPr>
                <w:noProof/>
                <w:webHidden/>
              </w:rPr>
              <w:tab/>
            </w:r>
            <w:r w:rsidR="00E757E2">
              <w:rPr>
                <w:noProof/>
                <w:webHidden/>
              </w:rPr>
              <w:fldChar w:fldCharType="begin"/>
            </w:r>
            <w:r w:rsidR="00A1769D">
              <w:rPr>
                <w:noProof/>
                <w:webHidden/>
              </w:rPr>
              <w:instrText xml:space="preserve"> PAGEREF _Toc211005045 \h </w:instrText>
            </w:r>
            <w:r w:rsidR="00E757E2">
              <w:rPr>
                <w:noProof/>
                <w:webHidden/>
              </w:rPr>
            </w:r>
            <w:r w:rsidR="00E757E2">
              <w:rPr>
                <w:noProof/>
                <w:webHidden/>
              </w:rPr>
              <w:fldChar w:fldCharType="separate"/>
            </w:r>
            <w:r w:rsidR="00A1769D">
              <w:rPr>
                <w:noProof/>
                <w:webHidden/>
              </w:rPr>
              <w:t>22</w:t>
            </w:r>
            <w:r w:rsidR="00E757E2">
              <w:rPr>
                <w:noProof/>
                <w:webHidden/>
              </w:rPr>
              <w:fldChar w:fldCharType="end"/>
            </w:r>
          </w:hyperlink>
        </w:p>
        <w:p w:rsidR="00A1769D" w:rsidRDefault="008E1DF8">
          <w:pPr>
            <w:pStyle w:val="20"/>
            <w:tabs>
              <w:tab w:val="right" w:leader="dot" w:pos="8296"/>
            </w:tabs>
            <w:rPr>
              <w:rFonts w:eastAsiaTheme="minorEastAsia"/>
              <w:noProof/>
              <w:lang w:eastAsia="el-GR"/>
            </w:rPr>
          </w:pPr>
          <w:hyperlink w:anchor="_Toc211005046" w:history="1">
            <w:r w:rsidR="00A1769D" w:rsidRPr="00165BAB">
              <w:rPr>
                <w:rStyle w:val="-"/>
                <w:noProof/>
              </w:rPr>
              <w:t>4.1 Περιγραφική Στατιστική</w:t>
            </w:r>
            <w:r w:rsidR="00A1769D">
              <w:rPr>
                <w:noProof/>
                <w:webHidden/>
              </w:rPr>
              <w:tab/>
            </w:r>
            <w:r w:rsidR="00E757E2">
              <w:rPr>
                <w:noProof/>
                <w:webHidden/>
              </w:rPr>
              <w:fldChar w:fldCharType="begin"/>
            </w:r>
            <w:r w:rsidR="00A1769D">
              <w:rPr>
                <w:noProof/>
                <w:webHidden/>
              </w:rPr>
              <w:instrText xml:space="preserve"> PAGEREF _Toc211005046 \h </w:instrText>
            </w:r>
            <w:r w:rsidR="00E757E2">
              <w:rPr>
                <w:noProof/>
                <w:webHidden/>
              </w:rPr>
            </w:r>
            <w:r w:rsidR="00E757E2">
              <w:rPr>
                <w:noProof/>
                <w:webHidden/>
              </w:rPr>
              <w:fldChar w:fldCharType="separate"/>
            </w:r>
            <w:r w:rsidR="00A1769D">
              <w:rPr>
                <w:noProof/>
                <w:webHidden/>
              </w:rPr>
              <w:t>22</w:t>
            </w:r>
            <w:r w:rsidR="00E757E2">
              <w:rPr>
                <w:noProof/>
                <w:webHidden/>
              </w:rPr>
              <w:fldChar w:fldCharType="end"/>
            </w:r>
          </w:hyperlink>
        </w:p>
        <w:p w:rsidR="00A1769D" w:rsidRDefault="008E1DF8">
          <w:pPr>
            <w:pStyle w:val="20"/>
            <w:tabs>
              <w:tab w:val="right" w:leader="dot" w:pos="8296"/>
            </w:tabs>
            <w:rPr>
              <w:rFonts w:eastAsiaTheme="minorEastAsia"/>
              <w:noProof/>
              <w:lang w:eastAsia="el-GR"/>
            </w:rPr>
          </w:pPr>
          <w:hyperlink w:anchor="_Toc211005047" w:history="1">
            <w:r w:rsidR="00A1769D" w:rsidRPr="00165BAB">
              <w:rPr>
                <w:rStyle w:val="-"/>
                <w:noProof/>
              </w:rPr>
              <w:t>4.2 Επαγωγική στατιστική</w:t>
            </w:r>
            <w:r w:rsidR="00A1769D">
              <w:rPr>
                <w:noProof/>
                <w:webHidden/>
              </w:rPr>
              <w:tab/>
            </w:r>
            <w:r w:rsidR="00E757E2">
              <w:rPr>
                <w:noProof/>
                <w:webHidden/>
              </w:rPr>
              <w:fldChar w:fldCharType="begin"/>
            </w:r>
            <w:r w:rsidR="00A1769D">
              <w:rPr>
                <w:noProof/>
                <w:webHidden/>
              </w:rPr>
              <w:instrText xml:space="preserve"> PAGEREF _Toc211005047 \h </w:instrText>
            </w:r>
            <w:r w:rsidR="00E757E2">
              <w:rPr>
                <w:noProof/>
                <w:webHidden/>
              </w:rPr>
            </w:r>
            <w:r w:rsidR="00E757E2">
              <w:rPr>
                <w:noProof/>
                <w:webHidden/>
              </w:rPr>
              <w:fldChar w:fldCharType="separate"/>
            </w:r>
            <w:r w:rsidR="00A1769D">
              <w:rPr>
                <w:noProof/>
                <w:webHidden/>
              </w:rPr>
              <w:t>41</w:t>
            </w:r>
            <w:r w:rsidR="00E757E2">
              <w:rPr>
                <w:noProof/>
                <w:webHidden/>
              </w:rPr>
              <w:fldChar w:fldCharType="end"/>
            </w:r>
          </w:hyperlink>
        </w:p>
        <w:p w:rsidR="00A1769D" w:rsidRDefault="008E1DF8">
          <w:pPr>
            <w:pStyle w:val="10"/>
            <w:tabs>
              <w:tab w:val="right" w:leader="dot" w:pos="8296"/>
            </w:tabs>
            <w:rPr>
              <w:rFonts w:eastAsiaTheme="minorEastAsia"/>
              <w:noProof/>
              <w:lang w:eastAsia="el-GR"/>
            </w:rPr>
          </w:pPr>
          <w:hyperlink w:anchor="_Toc211005049" w:history="1">
            <w:r w:rsidR="00A1769D" w:rsidRPr="00165BAB">
              <w:rPr>
                <w:rStyle w:val="-"/>
                <w:noProof/>
                <w:lang w:eastAsia="el-GR"/>
              </w:rPr>
              <w:t>Συμπεράσματα</w:t>
            </w:r>
            <w:r w:rsidR="00A1769D">
              <w:rPr>
                <w:noProof/>
                <w:webHidden/>
              </w:rPr>
              <w:tab/>
            </w:r>
            <w:r w:rsidR="00E757E2">
              <w:rPr>
                <w:noProof/>
                <w:webHidden/>
              </w:rPr>
              <w:fldChar w:fldCharType="begin"/>
            </w:r>
            <w:r w:rsidR="00A1769D">
              <w:rPr>
                <w:noProof/>
                <w:webHidden/>
              </w:rPr>
              <w:instrText xml:space="preserve"> PAGEREF _Toc211005049 \h </w:instrText>
            </w:r>
            <w:r w:rsidR="00E757E2">
              <w:rPr>
                <w:noProof/>
                <w:webHidden/>
              </w:rPr>
            </w:r>
            <w:r w:rsidR="00E757E2">
              <w:rPr>
                <w:noProof/>
                <w:webHidden/>
              </w:rPr>
              <w:fldChar w:fldCharType="separate"/>
            </w:r>
            <w:r w:rsidR="00A1769D">
              <w:rPr>
                <w:noProof/>
                <w:webHidden/>
              </w:rPr>
              <w:t>50</w:t>
            </w:r>
            <w:r w:rsidR="00E757E2">
              <w:rPr>
                <w:noProof/>
                <w:webHidden/>
              </w:rPr>
              <w:fldChar w:fldCharType="end"/>
            </w:r>
          </w:hyperlink>
        </w:p>
        <w:p w:rsidR="00A1769D" w:rsidRDefault="008E1DF8">
          <w:pPr>
            <w:pStyle w:val="20"/>
            <w:tabs>
              <w:tab w:val="right" w:leader="dot" w:pos="8296"/>
            </w:tabs>
            <w:rPr>
              <w:rFonts w:eastAsiaTheme="minorEastAsia"/>
              <w:noProof/>
              <w:lang w:eastAsia="el-GR"/>
            </w:rPr>
          </w:pPr>
          <w:hyperlink w:anchor="_Toc211005050" w:history="1">
            <w:r w:rsidR="00A1769D" w:rsidRPr="00165BAB">
              <w:rPr>
                <w:rStyle w:val="-"/>
                <w:rFonts w:eastAsia="Times New Roman"/>
                <w:noProof/>
                <w:lang w:eastAsia="el-GR"/>
              </w:rPr>
              <w:t>Μελλοντικές έρευνες</w:t>
            </w:r>
            <w:r w:rsidR="00A1769D">
              <w:rPr>
                <w:noProof/>
                <w:webHidden/>
              </w:rPr>
              <w:tab/>
            </w:r>
            <w:r w:rsidR="00E757E2">
              <w:rPr>
                <w:noProof/>
                <w:webHidden/>
              </w:rPr>
              <w:fldChar w:fldCharType="begin"/>
            </w:r>
            <w:r w:rsidR="00A1769D">
              <w:rPr>
                <w:noProof/>
                <w:webHidden/>
              </w:rPr>
              <w:instrText xml:space="preserve"> PAGEREF _Toc211005050 \h </w:instrText>
            </w:r>
            <w:r w:rsidR="00E757E2">
              <w:rPr>
                <w:noProof/>
                <w:webHidden/>
              </w:rPr>
            </w:r>
            <w:r w:rsidR="00E757E2">
              <w:rPr>
                <w:noProof/>
                <w:webHidden/>
              </w:rPr>
              <w:fldChar w:fldCharType="separate"/>
            </w:r>
            <w:r w:rsidR="00A1769D">
              <w:rPr>
                <w:noProof/>
                <w:webHidden/>
              </w:rPr>
              <w:t>52</w:t>
            </w:r>
            <w:r w:rsidR="00E757E2">
              <w:rPr>
                <w:noProof/>
                <w:webHidden/>
              </w:rPr>
              <w:fldChar w:fldCharType="end"/>
            </w:r>
          </w:hyperlink>
        </w:p>
        <w:p w:rsidR="00A1769D" w:rsidRDefault="008E1DF8">
          <w:pPr>
            <w:pStyle w:val="20"/>
            <w:tabs>
              <w:tab w:val="right" w:leader="dot" w:pos="8296"/>
            </w:tabs>
            <w:rPr>
              <w:rFonts w:eastAsiaTheme="minorEastAsia"/>
              <w:noProof/>
              <w:lang w:eastAsia="el-GR"/>
            </w:rPr>
          </w:pPr>
          <w:hyperlink w:anchor="_Toc211005051" w:history="1">
            <w:r w:rsidR="00A1769D" w:rsidRPr="00165BAB">
              <w:rPr>
                <w:rStyle w:val="-"/>
                <w:noProof/>
              </w:rPr>
              <w:t>Βιβλιογραφία</w:t>
            </w:r>
            <w:r w:rsidR="00A1769D">
              <w:rPr>
                <w:noProof/>
                <w:webHidden/>
              </w:rPr>
              <w:tab/>
            </w:r>
            <w:r w:rsidR="00E757E2">
              <w:rPr>
                <w:noProof/>
                <w:webHidden/>
              </w:rPr>
              <w:fldChar w:fldCharType="begin"/>
            </w:r>
            <w:r w:rsidR="00A1769D">
              <w:rPr>
                <w:noProof/>
                <w:webHidden/>
              </w:rPr>
              <w:instrText xml:space="preserve"> PAGEREF _Toc211005051 \h </w:instrText>
            </w:r>
            <w:r w:rsidR="00E757E2">
              <w:rPr>
                <w:noProof/>
                <w:webHidden/>
              </w:rPr>
            </w:r>
            <w:r w:rsidR="00E757E2">
              <w:rPr>
                <w:noProof/>
                <w:webHidden/>
              </w:rPr>
              <w:fldChar w:fldCharType="separate"/>
            </w:r>
            <w:r w:rsidR="00A1769D">
              <w:rPr>
                <w:noProof/>
                <w:webHidden/>
              </w:rPr>
              <w:t>54</w:t>
            </w:r>
            <w:r w:rsidR="00E757E2">
              <w:rPr>
                <w:noProof/>
                <w:webHidden/>
              </w:rPr>
              <w:fldChar w:fldCharType="end"/>
            </w:r>
          </w:hyperlink>
        </w:p>
        <w:p w:rsidR="00A1769D" w:rsidRDefault="008E1DF8">
          <w:pPr>
            <w:pStyle w:val="10"/>
            <w:tabs>
              <w:tab w:val="right" w:leader="dot" w:pos="8296"/>
            </w:tabs>
            <w:rPr>
              <w:rFonts w:eastAsiaTheme="minorEastAsia"/>
              <w:noProof/>
              <w:lang w:eastAsia="el-GR"/>
            </w:rPr>
          </w:pPr>
          <w:hyperlink w:anchor="_Toc211005052" w:history="1">
            <w:r w:rsidR="00A1769D" w:rsidRPr="00165BAB">
              <w:rPr>
                <w:rStyle w:val="-"/>
                <w:noProof/>
              </w:rPr>
              <w:t>Παράρτημα</w:t>
            </w:r>
            <w:r w:rsidR="00A1769D">
              <w:rPr>
                <w:noProof/>
                <w:webHidden/>
              </w:rPr>
              <w:tab/>
            </w:r>
            <w:r w:rsidR="00E757E2">
              <w:rPr>
                <w:noProof/>
                <w:webHidden/>
              </w:rPr>
              <w:fldChar w:fldCharType="begin"/>
            </w:r>
            <w:r w:rsidR="00A1769D">
              <w:rPr>
                <w:noProof/>
                <w:webHidden/>
              </w:rPr>
              <w:instrText xml:space="preserve"> PAGEREF _Toc211005052 \h </w:instrText>
            </w:r>
            <w:r w:rsidR="00E757E2">
              <w:rPr>
                <w:noProof/>
                <w:webHidden/>
              </w:rPr>
            </w:r>
            <w:r w:rsidR="00E757E2">
              <w:rPr>
                <w:noProof/>
                <w:webHidden/>
              </w:rPr>
              <w:fldChar w:fldCharType="separate"/>
            </w:r>
            <w:r w:rsidR="00A1769D">
              <w:rPr>
                <w:noProof/>
                <w:webHidden/>
              </w:rPr>
              <w:t>56</w:t>
            </w:r>
            <w:r w:rsidR="00E757E2">
              <w:rPr>
                <w:noProof/>
                <w:webHidden/>
              </w:rPr>
              <w:fldChar w:fldCharType="end"/>
            </w:r>
          </w:hyperlink>
        </w:p>
        <w:p w:rsidR="00A1769D" w:rsidRDefault="00E757E2">
          <w:r>
            <w:rPr>
              <w:b/>
              <w:bCs/>
            </w:rPr>
            <w:fldChar w:fldCharType="end"/>
          </w:r>
        </w:p>
      </w:sdtContent>
    </w:sdt>
    <w:p w:rsidR="00A1769D" w:rsidRDefault="00A1769D" w:rsidP="008D68E3">
      <w:pPr>
        <w:spacing w:line="360" w:lineRule="auto"/>
        <w:jc w:val="both"/>
        <w:rPr>
          <w:rFonts w:ascii="Times New Roman" w:hAnsi="Times New Roman" w:cs="Times New Roman"/>
          <w:noProof/>
        </w:rPr>
      </w:pPr>
    </w:p>
    <w:p w:rsidR="00A1769D" w:rsidRDefault="00A1769D" w:rsidP="008D68E3">
      <w:pPr>
        <w:spacing w:line="360" w:lineRule="auto"/>
        <w:jc w:val="both"/>
        <w:rPr>
          <w:rFonts w:ascii="Times New Roman" w:hAnsi="Times New Roman" w:cs="Times New Roman"/>
          <w:noProof/>
        </w:rPr>
      </w:pPr>
    </w:p>
    <w:p w:rsidR="00A1769D" w:rsidRDefault="00A1769D" w:rsidP="008D68E3">
      <w:pPr>
        <w:spacing w:line="360" w:lineRule="auto"/>
        <w:jc w:val="both"/>
        <w:rPr>
          <w:rFonts w:ascii="Times New Roman" w:hAnsi="Times New Roman" w:cs="Times New Roman"/>
          <w:noProof/>
        </w:rPr>
      </w:pPr>
    </w:p>
    <w:p w:rsidR="00A1769D" w:rsidRDefault="00A1769D" w:rsidP="008D68E3">
      <w:pPr>
        <w:spacing w:line="360" w:lineRule="auto"/>
        <w:jc w:val="both"/>
        <w:rPr>
          <w:rFonts w:ascii="Times New Roman" w:hAnsi="Times New Roman" w:cs="Times New Roman"/>
          <w:noProof/>
        </w:rPr>
      </w:pPr>
    </w:p>
    <w:p w:rsidR="00A1769D" w:rsidRPr="005D7C41" w:rsidRDefault="00A1769D" w:rsidP="008D68E3">
      <w:pPr>
        <w:spacing w:line="360" w:lineRule="auto"/>
        <w:jc w:val="both"/>
        <w:rPr>
          <w:rFonts w:ascii="Times New Roman" w:hAnsi="Times New Roman" w:cs="Times New Roman"/>
          <w:noProof/>
        </w:rPr>
      </w:pPr>
    </w:p>
    <w:p w:rsidR="00590B33" w:rsidRPr="008B32CE" w:rsidRDefault="00590B33" w:rsidP="00A87381">
      <w:pPr>
        <w:pStyle w:val="1"/>
        <w:rPr>
          <w:rFonts w:eastAsia="Times New Roman"/>
          <w:lang w:eastAsia="el-GR"/>
        </w:rPr>
      </w:pPr>
      <w:bookmarkStart w:id="3" w:name="_Toc211005033"/>
      <w:r w:rsidRPr="008B32CE">
        <w:rPr>
          <w:rFonts w:eastAsia="Times New Roman"/>
          <w:lang w:eastAsia="el-GR"/>
        </w:rPr>
        <w:lastRenderedPageBreak/>
        <w:t>Κεφάλαιο 1</w:t>
      </w:r>
      <w:r w:rsidRPr="008B32CE">
        <w:rPr>
          <w:rFonts w:eastAsia="Times New Roman"/>
          <w:vertAlign w:val="superscript"/>
          <w:lang w:eastAsia="el-GR"/>
        </w:rPr>
        <w:t>ο</w:t>
      </w:r>
      <w:r w:rsidRPr="008B32CE">
        <w:rPr>
          <w:rFonts w:eastAsia="Times New Roman"/>
          <w:lang w:eastAsia="el-GR"/>
        </w:rPr>
        <w:t xml:space="preserve">  Εισαγωγή</w:t>
      </w:r>
      <w:bookmarkEnd w:id="3"/>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7D13C3" w:rsidRPr="007D13C3" w:rsidRDefault="007D13C3" w:rsidP="007D13C3">
      <w:pPr>
        <w:spacing w:before="100" w:beforeAutospacing="1" w:after="100" w:afterAutospacing="1" w:line="360" w:lineRule="auto"/>
        <w:jc w:val="both"/>
        <w:rPr>
          <w:rFonts w:ascii="Times New Roman" w:eastAsia="Times New Roman" w:hAnsi="Times New Roman" w:cs="Times New Roman"/>
          <w:kern w:val="0"/>
          <w:lang w:eastAsia="el-GR"/>
        </w:rPr>
      </w:pPr>
      <w:r w:rsidRPr="007D13C3">
        <w:rPr>
          <w:rFonts w:ascii="Times New Roman" w:eastAsia="Times New Roman" w:hAnsi="Times New Roman" w:cs="Times New Roman"/>
          <w:kern w:val="0"/>
          <w:lang w:eastAsia="el-GR"/>
        </w:rPr>
        <w:t xml:space="preserve">Η παρούσα μελέτη διερευνά τον ρόλο των ψηφιακών εργαλείων στη διαχείριση προσωπικών οικονομικών μεταξύ νέων εργαζομένων, εστιάζοντας τόσο στις αντιλήψεις όσο και στις πρακτικές χρήσης. Η αφετηρία της ανάλυσης βρίσκεται στη διαπιστωμένη διάχυση τέτοιων εργαλείων στην καθημερινότητα των νέων, αλλά και στην ταυτόχρονη αβεβαιότητα για την πραγματική τους αποτελεσματικότητα. Η ερευνητική στρατηγική συνδύασε περιγραφικές αποτυπώσεις με επαγωγικές δοκιμές, αξιοποιώντας κλίμακες τύπου Likert για μεταβλητές όπως η συχνότητα χρήσης, η ευκολία στη χρήση και στην ανεύρεση πληροφοριών, η σιγουριά στη διαχείριση και η αντιλαμβανόμενη βελτίωση, καθώς και δυαδικές μεταβλητές για ζητήματα ασφάλειας, οικονομική απώλεια και ενεργοποίηση αυτόματων λειτουργιών αποταμίευσης/επένδυσης. Στο περιγραφικό επίπεδο, προέκυψε μια εικόνα εκτεταμένης </w:t>
      </w:r>
      <w:r w:rsidRPr="00E75354">
        <w:rPr>
          <w:rFonts w:ascii="Times New Roman" w:eastAsia="Times New Roman" w:hAnsi="Times New Roman" w:cs="Times New Roman"/>
          <w:kern w:val="0"/>
          <w:lang w:eastAsia="el-GR"/>
        </w:rPr>
        <w:t>εξοικείωσης με τα εργαλεία και πολυεργαλειακής χρήσης, αλλά ταυτόχρονα μια ετερογενής εμπειρία ως προς την ευχρηστία και την πρόσβαση στην πληροφορία. Στο επαγωγικό επίπεδο, εφαρμόστηκαν συσχετίσεις Spearman, μη παραμετρικοί έλεγχοι διαφορών και παλινδρομήσεις, με σκοπό να εξεταστούν σχέσεις ανάμεσα στην ένταση και τον τρόπο χρήσης των εργαλείων, στην αντίληψη ασφάλειας και στους δείκτες αποτελεσματικότητας (σιγουριά και αντιλαμβανόμενη βελτίωση).</w:t>
      </w:r>
      <w:r w:rsidR="00E75354" w:rsidRPr="00E75354">
        <w:rPr>
          <w:rFonts w:ascii="Times New Roman" w:hAnsi="Times New Roman" w:cs="Times New Roman"/>
        </w:rPr>
        <w:t xml:space="preserve"> Η έρευνα συμβάλλει στην κατανόηση του τρόπου με τον οποίο τα ψηφιακά εργαλεία επηρεάζουν την οικονομική συμπεριφορά των νέων εργαζομένων. Τα αποτελέσματα ανέδειξαν ότι η χρηστικότητα και η συχνότητα χρήσης δεν οδηγούν αυτόματα σε βελτίωση της οικονομικής διαχείρισης, αλλά ότι καθοριστικό ρόλο διαδραματίζει η «ποιότητα» και ο σκοπός χρήσης των εργαλείων. Η συμβολή της μελέτης έγκειται στην ανάδειξη της ανάγκης για στοχευμένη χρήση, χρηματοοικονομική εκπαίδευση και σχεδιασμό εργαλείων που συνδέουν τη χρήση με μετρήσιμα οικονομικά αποτελέσματα.</w:t>
      </w:r>
    </w:p>
    <w:p w:rsidR="007D13C3" w:rsidRPr="007D13C3" w:rsidRDefault="007D13C3" w:rsidP="007D13C3">
      <w:pPr>
        <w:spacing w:before="100" w:beforeAutospacing="1" w:after="100" w:afterAutospacing="1" w:line="360" w:lineRule="auto"/>
        <w:jc w:val="both"/>
        <w:rPr>
          <w:rFonts w:ascii="Times New Roman" w:eastAsia="Times New Roman" w:hAnsi="Times New Roman" w:cs="Times New Roman"/>
          <w:kern w:val="0"/>
          <w:lang w:eastAsia="el-GR"/>
        </w:rPr>
      </w:pPr>
      <w:r w:rsidRPr="007D13C3">
        <w:rPr>
          <w:rFonts w:ascii="Times New Roman" w:eastAsia="Times New Roman" w:hAnsi="Times New Roman" w:cs="Times New Roman"/>
          <w:kern w:val="0"/>
          <w:lang w:eastAsia="el-GR"/>
        </w:rPr>
        <w:t xml:space="preserve">Τα αποτελέσματα των συσχετίσεων ανέδειξαν γενικευμένα ασθενείς σχέσεις μεταξύ των βασικών μεταβλητών, με πιο συνεπή εύρημα τη θετική συσχέτιση ανάμεσα στην ευκολία ανεύρεσης πληροφοριών και την ευκολία χρήσης, κάτι αναμενόμενο καθώς αποτυπώνει τις δύο όψεις της χρηστικότητας. Αντίθετα, η συχνότητα χρήσης δεν συσχετίστηκε στατιστικά με τη σιγουριά ή την αντιλαμβανόμενη βελτίωση, ενώ και οι </w:t>
      </w:r>
      <w:r w:rsidRPr="007D13C3">
        <w:rPr>
          <w:rFonts w:ascii="Times New Roman" w:eastAsia="Times New Roman" w:hAnsi="Times New Roman" w:cs="Times New Roman"/>
          <w:kern w:val="0"/>
          <w:lang w:eastAsia="el-GR"/>
        </w:rPr>
        <w:lastRenderedPageBreak/>
        <w:t>μεταβλητές ασφάλειας δεν εμφάνισαν σημαντικές συνδέσεις με τους δείκτες αποτελεσματικότητας. Η εικόνα αυτή επιβεβαιώθηκε από τον μη παραμετρικό έλεγχο Mann–Whitney, όπου δεν εντοπίστηκαν διαφορές μεταξύ όσων ανέφεραν προβλήματα ασφάλειας και όσων δεν ανέφεραν, ως προς τη σιγουριά ή τη βελτίωση. Η παλινδρομητική ανάλυση, τέλος, έδειξε χαμηλή ερμηνευτική ισχύ: τα μοντέλα εξηγούν μικρό ποσοστό της διακύμανσης στις εξαρτημένες μεταβλητές και κανένας προβλεπτικός παράγοντας δεν αναδείχθηκε στατιστικά σημαντικός στο συνήθες επίπεδο α=0,05.</w:t>
      </w:r>
    </w:p>
    <w:p w:rsidR="007D13C3" w:rsidRPr="007D13C3" w:rsidRDefault="007D13C3" w:rsidP="007D13C3">
      <w:pPr>
        <w:spacing w:before="100" w:beforeAutospacing="1" w:after="100" w:afterAutospacing="1" w:line="360" w:lineRule="auto"/>
        <w:jc w:val="both"/>
        <w:rPr>
          <w:rFonts w:ascii="Times New Roman" w:eastAsia="Times New Roman" w:hAnsi="Times New Roman" w:cs="Times New Roman"/>
          <w:kern w:val="0"/>
          <w:lang w:eastAsia="el-GR"/>
        </w:rPr>
      </w:pPr>
      <w:r w:rsidRPr="007D13C3">
        <w:rPr>
          <w:rFonts w:ascii="Times New Roman" w:eastAsia="Times New Roman" w:hAnsi="Times New Roman" w:cs="Times New Roman"/>
          <w:kern w:val="0"/>
          <w:lang w:eastAsia="el-GR"/>
        </w:rPr>
        <w:t>Συνολικά, η μελέτη προσφέρει μια νηφάλια και ρεαλιστική αποτίμηση: τα ψηφιακά εργαλεία είναι ευρέως διαδεδομένα και πολύ-λειτουργικά, όμως οι υποκειμενικοί δείκτες αποτελεσματικότητας δεν φαίνεται να εξαρτώνται γραμμικά από την ένταση χρήσης, την ευχρηστία ή την αίσθηση ασφάλειας. Η ερμηνεία αυτής της διαπιστωμένης «ασθενούς σύνδεσης» απαιτεί μια πιο σύνθετη θεώρηση, όπου συνυπολογίζονται ατομικά χαρακτηριστικά (οικονομική παιδεία, συνήθειες, ανοχή στον κίνδυνο), συγκυριακοί παράγοντες (εισοδηματική μεταβλητότητα, υποχρεώσεις, βιογραφική φάση) και σχεδιαστικές παράμετροι των ίδιων των εφαρμογών. Με αυτό το υπόβαθρο, τα συμπεράσματα που ακολουθούν συνοψίζουν τα εμπειρικά ευρήματα και προτείνουν κατευθύνσεις για πρακτικές παρεμβάσεις και σχεδιασμό πολιτικών.</w:t>
      </w: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D7C41" w:rsidRPr="008B32CE" w:rsidRDefault="005D7C41" w:rsidP="00590B33">
      <w:pPr>
        <w:spacing w:after="0" w:line="240" w:lineRule="auto"/>
        <w:rPr>
          <w:rFonts w:ascii="Times New Roman" w:eastAsia="Times New Roman" w:hAnsi="Times New Roman" w:cs="Times New Roman"/>
          <w:b/>
          <w:bCs/>
          <w:kern w:val="0"/>
          <w:lang w:eastAsia="el-GR"/>
        </w:rPr>
      </w:pPr>
    </w:p>
    <w:p w:rsidR="00590B33" w:rsidRPr="008B32CE" w:rsidRDefault="00590B33" w:rsidP="00A87381">
      <w:pPr>
        <w:pStyle w:val="1"/>
        <w:rPr>
          <w:rFonts w:eastAsia="Times New Roman"/>
          <w:lang w:eastAsia="el-GR"/>
        </w:rPr>
      </w:pPr>
      <w:bookmarkStart w:id="4" w:name="_Toc211005034"/>
      <w:r w:rsidRPr="008B32CE">
        <w:rPr>
          <w:rFonts w:eastAsia="Times New Roman"/>
          <w:lang w:eastAsia="el-GR"/>
        </w:rPr>
        <w:t>Κεφάλαιο 2</w:t>
      </w:r>
      <w:r w:rsidRPr="008B32CE">
        <w:rPr>
          <w:rFonts w:eastAsia="Times New Roman"/>
          <w:vertAlign w:val="superscript"/>
          <w:lang w:eastAsia="el-GR"/>
        </w:rPr>
        <w:t>ο</w:t>
      </w:r>
      <w:r w:rsidRPr="008B32CE">
        <w:rPr>
          <w:rFonts w:eastAsia="Times New Roman"/>
          <w:lang w:eastAsia="el-GR"/>
        </w:rPr>
        <w:t xml:space="preserve">  Θεωρητικό Υπόβαθρο</w:t>
      </w:r>
      <w:bookmarkEnd w:id="4"/>
    </w:p>
    <w:p w:rsidR="00590B33" w:rsidRDefault="00590B33" w:rsidP="00A87381">
      <w:pPr>
        <w:pStyle w:val="2"/>
        <w:rPr>
          <w:rFonts w:eastAsia="Times New Roman"/>
          <w:lang w:eastAsia="el-GR"/>
        </w:rPr>
      </w:pPr>
      <w:bookmarkStart w:id="5" w:name="_Toc211005035"/>
      <w:r w:rsidRPr="008B32CE">
        <w:rPr>
          <w:rFonts w:eastAsia="Times New Roman"/>
          <w:lang w:eastAsia="el-GR"/>
        </w:rPr>
        <w:t>2.1 Διαχείριση Προσωπικών Οικονομικών: Έννοια και Σημασία</w:t>
      </w:r>
      <w:bookmarkEnd w:id="5"/>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sidRPr="00B50307">
        <w:rPr>
          <w:rFonts w:ascii="Times New Roman" w:eastAsia="Times New Roman" w:hAnsi="Times New Roman" w:cs="Times New Roman"/>
          <w:kern w:val="0"/>
          <w:lang w:eastAsia="el-GR"/>
        </w:rPr>
        <w:t>Η διαχείριση προσωπικών οικονομικών αποτελεί έναν θεμελιώδη τομέα της καθημερινής ζωής των ατόμων, που σχετίζεται άμεσα με τη λήψη αποφάσεων για το πώς θα κερδίζουν, θα ξοδεύουν, θα αποταμιεύουν και θα επενδύουν τα χρήματά τους. Πρόκειται για ένα πολυδιάστατο σύνολο δραστηριοτήτων που περιλαμβάνει τη δημιουργία προϋπολογισμών, τον έλεγχο εξόδων, τη διαχείριση χρεών, την αποταμίευση, καθώς και τον οικονομικό προγραμματισμό για μελλοντικές ανάγκες και στόχους (Lusardi&amp;Mitchell, 2014). Στο επίκεντρο βρίσκεται η ικανότητα του ατόμου να λαμβάνει τεκμηριωμένες οικονομικές αποφάσεις που προάγουν την οικονομική του σταθερότητα και ευημερία.</w:t>
      </w:r>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sidRPr="00B50307">
        <w:rPr>
          <w:rFonts w:ascii="Times New Roman" w:eastAsia="Times New Roman" w:hAnsi="Times New Roman" w:cs="Times New Roman"/>
          <w:kern w:val="0"/>
          <w:lang w:eastAsia="el-GR"/>
        </w:rPr>
        <w:t>Η σημασία της διαχείρισης προσωπικών οικονομικών έχει καταστεί ακόμα πιο εμφανής στην τρέχουσα εποχή, κατά την οποία οι χρηματοοικονομικές αγορές είναι περίπλοκες και οι καταναλωτές καλούνται να διαχειρίζονται ένα ευρύ φάσμα επιλογών και ρίσκων (OECD, 2020). Ειδικότερα, οι νέοι εργαζόμενοι, που βρίσκονται στα πρώτα στάδια της οικονομικής τους ανεξαρτησίας, αντιμετωπίζουν σημαντικές προκλήσεις στην προσπάθεια διαμόρφωσης υγιών οικονομικών συνηθειών. Η έλλειψη οικονομικής παιδείας, σε συνδυασμό με τις πιέσεις του καταναλωτισμού και την ευκολία πρόσβασης σε πιστωτικά προϊόντα, συχνά οδηγεί σε κακή οικονομική διαχείριση και υπερχρέωση (OECD INFE, 2022).</w:t>
      </w:r>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sidRPr="00B50307">
        <w:rPr>
          <w:rFonts w:ascii="Times New Roman" w:eastAsia="Times New Roman" w:hAnsi="Times New Roman" w:cs="Times New Roman"/>
          <w:kern w:val="0"/>
          <w:lang w:eastAsia="el-GR"/>
        </w:rPr>
        <w:t xml:space="preserve">Η έννοια του χρηματοοικονομικού αλφαβητισμού συνδέεται στενά με τη διαχείριση προσωπικών οικονομικών και περιγράφει την ικανότητα των ατόμων να κατανοούν βασικές οικονομικές έννοιες, να αποκτούν τις κατάλληλες δεξιότητες και να </w:t>
      </w:r>
      <w:r w:rsidRPr="00B50307">
        <w:rPr>
          <w:rFonts w:ascii="Times New Roman" w:eastAsia="Times New Roman" w:hAnsi="Times New Roman" w:cs="Times New Roman"/>
          <w:kern w:val="0"/>
          <w:lang w:eastAsia="el-GR"/>
        </w:rPr>
        <w:lastRenderedPageBreak/>
        <w:t>εφαρμόζουν αυτές τις γνώσεις στην καθημερινή τους ζωή (Atkinson&amp;Messy, 2012). Η οικονομική εκπαίδευση και η ενίσχυση του χρηματοοικονομικού γραμματισμού κρίνονται απαραίτητες για την ενδυνάμωση των πολιτών ώστε να ανταποκρίνονται στις αυξανόμενες απαιτήσεις του σύγχρονου οικονομικού περιβάλλοντος. Η ενδυνάμωση αυτή αποκτά ιδιαίτερη σημασία για τους νέους εργαζόμενους, καθώς βρίσκονται σε φάση ζωής όπου λαμβάνονται αποφάσεις που επηρεάζουν μακροπρόθεσμα την οικονομική τους πορεία.</w:t>
      </w:r>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sidRPr="00B50307">
        <w:rPr>
          <w:rFonts w:ascii="Times New Roman" w:eastAsia="Times New Roman" w:hAnsi="Times New Roman" w:cs="Times New Roman"/>
          <w:kern w:val="0"/>
          <w:lang w:eastAsia="el-GR"/>
        </w:rPr>
        <w:t>Η αποτελεσματική διαχείριση των προσωπικών οικονομικών μπορεί να προσφέρει πολλαπλά οφέλη. Μεταξύ αυτών περιλαμβάνονται η επίτευξη οικονομικής ανεξαρτησίας, η μείωση του άγχους που σχετίζεται με τα οικονομικά ζητήματα, η δυνατότητα δημιουργίας αποταμιευτικού κεφαλαίου, καθώς και η βελτίωση της ποιότητας ζωής (Gutter&amp;Copur, 2011). Αντιθέτως, η έλλειψη συστηματικής οικονομικής διαχείρισης μπορεί να οδηγήσει σε προβλήματα όπως η υπερχρέωση, οι καθυστερήσεις πληρωμών, αλλά και η αδυναμία ανταπόκρισης σε έκτακτες οικονομικές ανάγκες.</w:t>
      </w:r>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sidRPr="00B50307">
        <w:rPr>
          <w:rFonts w:ascii="Times New Roman" w:eastAsia="Times New Roman" w:hAnsi="Times New Roman" w:cs="Times New Roman"/>
          <w:kern w:val="0"/>
          <w:lang w:eastAsia="el-GR"/>
        </w:rPr>
        <w:t>Οι νέες γενιές εργαζομένων καλούνται να διαχειριστούν τις οικονομικές τους υποχρεώσεις σε ένα περιβάλλον που χαρακτηρίζεται από αστάθεια στην αγορά εργασίας, αύξηση του κόστους ζωής και περιορισμένη πρόσβαση σε παραδοσιακές μορφές στήριξης, όπως η μόνιμη εργασία ή η κρατική πρόνοια. Σε αυτό το πλαίσιο, η απόκτηση δεξιοτήτων οικονομικής διαχείρισης θεωρείται αναπόσπαστο μέρος της ευρύτερης οικονομικής και κοινωνικής ένταξης (Lusardi, 2019).</w:t>
      </w:r>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sidRPr="00B50307">
        <w:rPr>
          <w:rFonts w:ascii="Times New Roman" w:eastAsia="Times New Roman" w:hAnsi="Times New Roman" w:cs="Times New Roman"/>
          <w:kern w:val="0"/>
          <w:lang w:eastAsia="el-GR"/>
        </w:rPr>
        <w:t>Παράλληλα, οι κοινωνικοοικονομικές εξελίξεις, όπως η άνοδος της "gigeconomy", η διάδοση των ηλεκτρονικών πληρωμών και η ψηφιοποίηση των τραπεζικών υπηρεσιών, επηρεάζουν άμεσα τον τρόπο με τον οποίο οι νέοι εργαζόμενοι διαχειρίζονται τα οικονομικά τους. Η ικανότητα προσαρμογής σε αυτές τις αλλαγές και η υιοθέτηση κατάλληλων στρατηγικών διαχείρισης αποκτούν κεντρικό ρόλο στην οικονομική ευημερία των ατόμων. Σε έρευνα της European Investment Bank (2021), τονίζεται ότι οι νέοι που διαθέτουν βασικές δεξιότητες χρηματοοικονομικής διαχείρισης έχουν μεγαλύτερη πιθανότητα να αποφεύγουν προβλήματα υπερχρέωσης και να σχεδιάζουν καλύτερα για το μέλλον.</w:t>
      </w:r>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sidRPr="00B50307">
        <w:rPr>
          <w:rFonts w:ascii="Times New Roman" w:eastAsia="Times New Roman" w:hAnsi="Times New Roman" w:cs="Times New Roman"/>
          <w:kern w:val="0"/>
          <w:lang w:eastAsia="el-GR"/>
        </w:rPr>
        <w:lastRenderedPageBreak/>
        <w:t>Αξίζει επίσης να σημειωθεί ότι η οικονομική διαχείριση δεν είναι μια στατική διαδικασία αλλά εξελίσσεται διαρκώς, ακολουθώντας τις αλλαγές στις οικονομικές συνθήκες, στις τεχνολογίες και στα προσωπικά στάδια ζωής του ατόμου. Για παράδειγμα, η μετάβαση από τη φοιτητική ζωή στην αγορά εργασίας, η δημιουργία οικογένειας ή η απόκτηση περιουσιακών στοιχείων απαιτούν αναπροσαρμογές στον τρόπο οικονομικού σχεδιασμού και διαχείρισης. Αυτό καταδεικνύει την ανάγκη για συνεχή εκπαίδευση και ανανέωση γνώσεων στον τομέα της προσωπικής οικονομικής διαχείρισης (Xiao&amp;O’Neill, 2016).</w:t>
      </w:r>
    </w:p>
    <w:p w:rsidR="00A1769D" w:rsidRDefault="00590B33" w:rsidP="00590B33">
      <w:pPr>
        <w:spacing w:before="100" w:beforeAutospacing="1" w:after="100" w:afterAutospacing="1" w:line="240" w:lineRule="auto"/>
        <w:rPr>
          <w:rFonts w:ascii="Times New Roman" w:eastAsia="Times New Roman" w:hAnsi="Times New Roman" w:cs="Times New Roman"/>
          <w:b/>
          <w:bCs/>
          <w:kern w:val="0"/>
          <w:lang w:eastAsia="el-GR"/>
        </w:rPr>
      </w:pPr>
      <w:r w:rsidRPr="008B32CE">
        <w:rPr>
          <w:rFonts w:ascii="Times New Roman" w:eastAsia="Times New Roman" w:hAnsi="Times New Roman" w:cs="Times New Roman"/>
          <w:b/>
          <w:bCs/>
          <w:kern w:val="0"/>
          <w:lang w:eastAsia="el-GR"/>
        </w:rPr>
        <w:br/>
      </w:r>
      <w:bookmarkStart w:id="6" w:name="_Toc211005036"/>
      <w:r w:rsidRPr="00A87381">
        <w:rPr>
          <w:rStyle w:val="2Char"/>
        </w:rPr>
        <w:t>2.2 Ψηφιακά Εργαλεία στη Διαχείριση Οικονομικών</w:t>
      </w:r>
      <w:bookmarkEnd w:id="6"/>
      <w:r w:rsidRPr="008B32CE">
        <w:rPr>
          <w:rFonts w:ascii="Times New Roman" w:eastAsia="Times New Roman" w:hAnsi="Times New Roman" w:cs="Times New Roman"/>
          <w:b/>
          <w:bCs/>
          <w:kern w:val="0"/>
          <w:lang w:eastAsia="el-GR"/>
        </w:rPr>
        <w:br/>
      </w:r>
      <w:r w:rsidRPr="008B32CE">
        <w:rPr>
          <w:rFonts w:ascii="Times New Roman" w:eastAsia="Times New Roman" w:hAnsi="Times New Roman" w:cs="Times New Roman"/>
          <w:b/>
          <w:bCs/>
          <w:kern w:val="0"/>
          <w:lang w:eastAsia="el-GR"/>
        </w:rPr>
        <w:t> </w:t>
      </w:r>
    </w:p>
    <w:p w:rsidR="00590B33" w:rsidRDefault="00590B33" w:rsidP="00590B33">
      <w:pPr>
        <w:spacing w:before="100" w:beforeAutospacing="1" w:after="100" w:afterAutospacing="1" w:line="240" w:lineRule="auto"/>
        <w:rPr>
          <w:rFonts w:ascii="Times New Roman" w:eastAsia="Times New Roman" w:hAnsi="Times New Roman" w:cs="Times New Roman"/>
          <w:b/>
          <w:bCs/>
          <w:kern w:val="0"/>
          <w:lang w:eastAsia="el-GR"/>
        </w:rPr>
      </w:pPr>
      <w:bookmarkStart w:id="7" w:name="_Toc211005037"/>
      <w:r w:rsidRPr="00A87381">
        <w:rPr>
          <w:rStyle w:val="3Char"/>
        </w:rPr>
        <w:t>2.2.1 Ορισμός και Κατηγορίες Ψηφιακών Εργαλείων</w:t>
      </w:r>
      <w:bookmarkEnd w:id="7"/>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sidRPr="00B50307">
        <w:rPr>
          <w:rFonts w:ascii="Times New Roman" w:eastAsia="Times New Roman" w:hAnsi="Times New Roman" w:cs="Times New Roman"/>
          <w:kern w:val="0"/>
          <w:lang w:eastAsia="el-GR"/>
        </w:rPr>
        <w:t>Η ανάπτυξη της ψηφιακής τεχνολογίας έχει επηρεάσει σημαντικά τον τρόπο με τον οποίο οι άνθρωποι διαχειρίζονται τα προσωπικά τους οικονομικά. Τα ψηφιακά εργαλεία στη διαχείριση οικονομικών αναφέρονται σε λογισμικά, εφαρμογές και διαδικτυακές πλατφόρμες που βοηθούν τους χρήστες να οργανώνουν, να παρακολουθούν και να βελτιώνουν την οικονομική τους κατάσταση (Pew Research Center, 2022). Αυτά τα εργαλεία έχουν ως στόχο να προσφέρουν μεγαλύτερη διαφάνεια, ευκολία και αποτελεσματικότητα στη λήψη οικονομικών αποφάσεων.</w:t>
      </w:r>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sidRPr="00B50307">
        <w:rPr>
          <w:rFonts w:ascii="Times New Roman" w:eastAsia="Times New Roman" w:hAnsi="Times New Roman" w:cs="Times New Roman"/>
          <w:kern w:val="0"/>
          <w:lang w:eastAsia="el-GR"/>
        </w:rPr>
        <w:t>Υπάρχουν διάφορες κατηγορίες ψηφιακών εργαλείων, καθεμία από τις οποίες καλύπτει διαφορετικές ανάγκες των χρηστών. Μία βασική κατηγορία είναι οι εφαρμογές προϋπολογισμού και παρακολούθησης εξόδων, όπως το Mint και το YNAB (YouNeed A Budget), που επιτρέπουν στους χρήστες να καταγράφουν τα έσοδα και τα έξοδά τους, να δημιουργούν προϋπολογισμούς και να λαμβάνουν ειδοποιήσεις για την πορεία των οικονομικών τους (ConsumerFinancial Protection Bureau, 2021).</w:t>
      </w:r>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sidRPr="00B50307">
        <w:rPr>
          <w:rFonts w:ascii="Times New Roman" w:eastAsia="Times New Roman" w:hAnsi="Times New Roman" w:cs="Times New Roman"/>
          <w:kern w:val="0"/>
          <w:lang w:eastAsia="el-GR"/>
        </w:rPr>
        <w:t xml:space="preserve">Μια άλλη σημαντική κατηγορία αφορά τις εφαρμογές αποταμίευσης και επένδυσης. Εργαλεία όπως το Acorns και το Robinhood βοηθούν τους χρήστες να αποταμιεύουν αυτόματα μικρά ποσά ή να επενδύουν χρήματα σε χρηματοοικονομικά προϊόντα με χαμηλό κόστος και περιορισμένο ρίσκο (Marr, 2020). </w:t>
      </w:r>
      <w:r>
        <w:rPr>
          <w:rFonts w:ascii="Times New Roman" w:eastAsia="Times New Roman" w:hAnsi="Times New Roman" w:cs="Times New Roman"/>
          <w:kern w:val="0"/>
          <w:lang w:eastAsia="el-GR"/>
        </w:rPr>
        <w:t>Υ</w:t>
      </w:r>
      <w:r w:rsidRPr="00B50307">
        <w:rPr>
          <w:rFonts w:ascii="Times New Roman" w:eastAsia="Times New Roman" w:hAnsi="Times New Roman" w:cs="Times New Roman"/>
          <w:kern w:val="0"/>
          <w:lang w:eastAsia="el-GR"/>
        </w:rPr>
        <w:t xml:space="preserve">πάρχουν πλατφόρμες </w:t>
      </w:r>
      <w:r w:rsidRPr="00B50307">
        <w:rPr>
          <w:rFonts w:ascii="Times New Roman" w:eastAsia="Times New Roman" w:hAnsi="Times New Roman" w:cs="Times New Roman"/>
          <w:kern w:val="0"/>
          <w:lang w:eastAsia="el-GR"/>
        </w:rPr>
        <w:lastRenderedPageBreak/>
        <w:t>διαχείρισης χρεών, όπως το Tally, που προσφέρουν λύσεις για την καλύτερη διαχείριση πιστωτικών καρτών και δανείων.</w:t>
      </w:r>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sidRPr="00B50307">
        <w:rPr>
          <w:rFonts w:ascii="Times New Roman" w:eastAsia="Times New Roman" w:hAnsi="Times New Roman" w:cs="Times New Roman"/>
          <w:kern w:val="0"/>
          <w:lang w:eastAsia="el-GR"/>
        </w:rPr>
        <w:t>Τα ψηφιακά πορτοφόλια, όπως το PayPal, το GooglePay και το ApplePay, αποτελούν επίσης σημαντικά εργαλεία στη σύγχρονη διαχείριση οικονομικών, διευκολύνοντας τις συναλλαγές χωρίς μετρητά και προσφέροντας ταχύτητα και ασφάλεια στις πληρωμές (Accenture, 2022). Παράλληλα, οι διαδικτυακές τραπεζικές εφαρμογές, μέσω των οποίων οι χρήστες μπορούν να ελέγχουν λογαριασμούς, να πραγματοποιούν μεταφορές και να πληρώνουν λογαριασμούς, αποτελούν αναπόσπαστο μέρος της καθημερινής οικονομικής διαχείρισης.</w:t>
      </w:r>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Pr>
          <w:rFonts w:ascii="Times New Roman" w:eastAsia="Times New Roman" w:hAnsi="Times New Roman" w:cs="Times New Roman"/>
          <w:kern w:val="0"/>
          <w:lang w:eastAsia="el-GR"/>
        </w:rPr>
        <w:t>Ε</w:t>
      </w:r>
      <w:r w:rsidRPr="00B50307">
        <w:rPr>
          <w:rFonts w:ascii="Times New Roman" w:eastAsia="Times New Roman" w:hAnsi="Times New Roman" w:cs="Times New Roman"/>
          <w:kern w:val="0"/>
          <w:lang w:eastAsia="el-GR"/>
        </w:rPr>
        <w:t>ργαλεία ανάλυσης πιστοληπτικής ικανότητας, όπως το CreditKarma, δίνουν στους χρήστες τη δυνατότητα να παρακολουθούν το πιστωτικό τους σκορ και να λαμβάνουν συμβουλές για τη βελτίωσή του. Η ύπαρξη τόσων διαφορετικών εργαλείων υποδεικνύει ότι η ψηφιακή τεχνολογία παρέχει στους χρήστες περισσότερους τρόπους να διαχειρίζονται τα οικονομικά τους πιο αποτελεσματικά και εξατομικευμένα, ανάλογα με τις ανάγκες και τις προτεραιότητές τους.</w:t>
      </w:r>
    </w:p>
    <w:p w:rsidR="00590B33" w:rsidRDefault="00590B33" w:rsidP="00A87381">
      <w:pPr>
        <w:pStyle w:val="3"/>
        <w:rPr>
          <w:rFonts w:eastAsia="Times New Roman"/>
          <w:lang w:eastAsia="el-GR"/>
        </w:rPr>
      </w:pPr>
      <w:r w:rsidRPr="008B32CE">
        <w:rPr>
          <w:rFonts w:eastAsia="Times New Roman"/>
          <w:lang w:eastAsia="el-GR"/>
        </w:rPr>
        <w:br/>
      </w:r>
      <w:bookmarkStart w:id="8" w:name="_Toc211005038"/>
      <w:r w:rsidRPr="008B32CE">
        <w:rPr>
          <w:rFonts w:eastAsia="Times New Roman"/>
          <w:lang w:eastAsia="el-GR"/>
        </w:rPr>
        <w:t> </w:t>
      </w:r>
      <w:r w:rsidRPr="008B32CE">
        <w:rPr>
          <w:rFonts w:eastAsia="Times New Roman"/>
          <w:lang w:eastAsia="el-GR"/>
        </w:rPr>
        <w:t>2.2.2 Πλεονεκτήματα και Μειονεκτήματα Ψηφιακών Εφαρμογών</w:t>
      </w:r>
      <w:bookmarkEnd w:id="8"/>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sidRPr="00B50307">
        <w:rPr>
          <w:rFonts w:ascii="Times New Roman" w:eastAsia="Times New Roman" w:hAnsi="Times New Roman" w:cs="Times New Roman"/>
          <w:kern w:val="0"/>
          <w:lang w:eastAsia="el-GR"/>
        </w:rPr>
        <w:t>Η χρήση ψηφιακών εργαλείων στη διαχείριση προσωπικών οικονομικών προσφέρει ποικίλα πλεονεκτήματα, αλλά και ορισμένα μειονεκτήματα που πρέπει να ληφθούν υπόψη. Ένα από τα βασικότερα πλεονεκτήματα είναι η ευκολία και η άμεση πρόσβαση σε οικονομικές πληροφορίες. Μέσω των εφαρμογών, οι χρήστες μπορούν να έχουν πλήρη εικόνα των οικονομικών τους σε πραγματικό χρόνο, γεγονός που διευκολύνει τη λήψη γρήγορων και τεκμηριωμένων αποφάσεων (Chenetal., 2021).</w:t>
      </w:r>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sidRPr="00B50307">
        <w:rPr>
          <w:rFonts w:ascii="Times New Roman" w:eastAsia="Times New Roman" w:hAnsi="Times New Roman" w:cs="Times New Roman"/>
          <w:kern w:val="0"/>
          <w:lang w:eastAsia="el-GR"/>
        </w:rPr>
        <w:t>Ένα ακόμη σημαντικό πλεονέκτημα είναι η αυτοματοποίηση των διαδικασιών. Πολλά εργαλεία προσφέρουν τη δυνατότητα αυτόματης καταγραφής εξόδων, αποταμίευσης, αποπληρωμής χρεών ή επένδυσης, μειώνοντας το άγχος και το ανθρώπινο λάθος (Pew Research Center, 2022). Η δυνατότητα οπτικοποίησης των οικονομικών δεδομένων μέσω γραφημάτων και στατιστικών αναφορών βοηθά τους χρήστες να εντοπίζουν μοτίβα κατανάλωσης και να προσαρμόζουν τη συμπεριφορά τους πιο εύκολα.</w:t>
      </w:r>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Pr>
          <w:rFonts w:ascii="Times New Roman" w:eastAsia="Times New Roman" w:hAnsi="Times New Roman" w:cs="Times New Roman"/>
          <w:kern w:val="0"/>
          <w:lang w:eastAsia="el-GR"/>
        </w:rPr>
        <w:lastRenderedPageBreak/>
        <w:t>Ο</w:t>
      </w:r>
      <w:r w:rsidRPr="00B50307">
        <w:rPr>
          <w:rFonts w:ascii="Times New Roman" w:eastAsia="Times New Roman" w:hAnsi="Times New Roman" w:cs="Times New Roman"/>
          <w:kern w:val="0"/>
          <w:lang w:eastAsia="el-GR"/>
        </w:rPr>
        <w:t>ι ψηφιακές εφαρμογές ενισχύουν τη χρηματοοικονομική παιδεία, παρέχοντας πληροφορίες, ειδοποιήσεις και εκπαιδευτικό υλικό που συμβάλλουν στη βελτίωση των οικονομικών δεξιοτήτων των χρηστών (ConsumerFinancial Protection Bureau, 2021). Η πρόσβαση σε τέτοια εργαλεία γίνεται ιδιαίτερα σημαντική για νεότερες γενιές που είναι πιο εξοικειωμένες με την τεχνολογία και αναζητούν άμεσες λύσεις.</w:t>
      </w:r>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sidRPr="00B50307">
        <w:rPr>
          <w:rFonts w:ascii="Times New Roman" w:eastAsia="Times New Roman" w:hAnsi="Times New Roman" w:cs="Times New Roman"/>
          <w:kern w:val="0"/>
          <w:lang w:eastAsia="el-GR"/>
        </w:rPr>
        <w:t>Ωστόσο, παρά τα σημαντικά πλεονεκτήματα, η χρήση ψηφιακών εφαρμογών ενέχει και μειονεκτήματα. Πρωτίστως, ανακύπτουν θέματα ασφάλειας και προστασίας προσωπικών δεδομένων. Οι κυβερνοεπιθέσεις, η απώλεια δεδομένων και οι παραβιάσεις απορρήτου αποτελούν σοβαρούς κινδύνους για τους χρήστες αυτών των εφαρμογών (Accenture, 2022). Παρά την πρόοδο στα μέτρα κυβερνοασφάλειας, οι ανησυχίες για τη διαχείριση ευαίσθητων οικονομικών πληροφοριών παραμένουν έντονες.</w:t>
      </w:r>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sidRPr="00B50307">
        <w:rPr>
          <w:rFonts w:ascii="Times New Roman" w:eastAsia="Times New Roman" w:hAnsi="Times New Roman" w:cs="Times New Roman"/>
          <w:kern w:val="0"/>
          <w:lang w:eastAsia="el-GR"/>
        </w:rPr>
        <w:t>Ένα άλλο μειονέκτημα είναι ο κίνδυνος υπερβολικής εξάρτησης από την τεχνολογία. Η πλήρης αυτοματοποίηση των οικονομικών αποφάσεων μπορεί να οδηγήσει σε απώλεια κριτικής σκέψης και υπεραπλούστευση των χρηματοοικονομικών πραγματικοτήτων, ειδικά όταν οι χρήστες βασίζονται αποκλειστικά σε προεπιλεγμένες ρυθμίσεις ή αλγορίθμους χωρίς επαρκή αξιολόγηση (Chenetal., 2021).</w:t>
      </w:r>
    </w:p>
    <w:p w:rsidR="00590B33" w:rsidRPr="00B50307" w:rsidRDefault="00590B33" w:rsidP="00590B33">
      <w:pPr>
        <w:spacing w:before="100" w:beforeAutospacing="1" w:after="100" w:afterAutospacing="1" w:line="360" w:lineRule="auto"/>
        <w:jc w:val="both"/>
        <w:rPr>
          <w:rFonts w:ascii="Times New Roman" w:eastAsia="Times New Roman" w:hAnsi="Times New Roman" w:cs="Times New Roman"/>
          <w:kern w:val="0"/>
          <w:lang w:eastAsia="el-GR"/>
        </w:rPr>
      </w:pPr>
      <w:r>
        <w:rPr>
          <w:rFonts w:ascii="Times New Roman" w:eastAsia="Times New Roman" w:hAnsi="Times New Roman" w:cs="Times New Roman"/>
          <w:kern w:val="0"/>
          <w:lang w:eastAsia="el-GR"/>
        </w:rPr>
        <w:t>Ο</w:t>
      </w:r>
      <w:r w:rsidRPr="00B50307">
        <w:rPr>
          <w:rFonts w:ascii="Times New Roman" w:eastAsia="Times New Roman" w:hAnsi="Times New Roman" w:cs="Times New Roman"/>
          <w:kern w:val="0"/>
          <w:lang w:eastAsia="el-GR"/>
        </w:rPr>
        <w:t>ι ψηφιακές εφαρμογές μπορεί να μην ανταποκρίνονται πάντα σε σύνθετες οικονομικές ανάγκες. Αν και είναι αποτελεσματικές για βασικές λειτουργίες, σε πιο πολύπλοκες περιπτώσεις, όπως ο φορολογικός σχεδιασμός ή η διαχείριση μεγάλων επενδυτικών χαρτοφυλακίων, απαιτείται ακόμα η συνδρομή ειδικών συμβούλων (Lusardi, 2019).</w:t>
      </w:r>
    </w:p>
    <w:p w:rsidR="00590B33" w:rsidRDefault="00590B33" w:rsidP="00A87381">
      <w:pPr>
        <w:pStyle w:val="2"/>
        <w:rPr>
          <w:rFonts w:eastAsia="Times New Roman"/>
          <w:lang w:eastAsia="el-GR"/>
        </w:rPr>
      </w:pPr>
      <w:r w:rsidRPr="008B32CE">
        <w:rPr>
          <w:rFonts w:eastAsia="Times New Roman"/>
          <w:lang w:eastAsia="el-GR"/>
        </w:rPr>
        <w:br/>
      </w:r>
      <w:bookmarkStart w:id="9" w:name="_Toc211005039"/>
      <w:r w:rsidRPr="008B32CE">
        <w:rPr>
          <w:rFonts w:eastAsia="Times New Roman"/>
          <w:lang w:eastAsia="el-GR"/>
        </w:rPr>
        <w:t>2.3 Τεχνολογικές Τάσεις στη Διαχείριση Οικονομικών</w:t>
      </w:r>
      <w:bookmarkEnd w:id="9"/>
    </w:p>
    <w:p w:rsidR="00590B33" w:rsidRPr="00DB0664" w:rsidRDefault="00590B33" w:rsidP="00590B33">
      <w:pPr>
        <w:spacing w:line="360" w:lineRule="auto"/>
        <w:jc w:val="both"/>
        <w:rPr>
          <w:rFonts w:ascii="Times New Roman" w:hAnsi="Times New Roman" w:cs="Times New Roman"/>
          <w:lang w:eastAsia="el-GR"/>
        </w:rPr>
      </w:pPr>
      <w:r w:rsidRPr="00DB0664">
        <w:rPr>
          <w:rFonts w:ascii="Times New Roman" w:eastAsia="Times New Roman" w:hAnsi="Times New Roman" w:cs="Times New Roman"/>
          <w:kern w:val="0"/>
          <w:lang w:eastAsia="el-GR"/>
        </w:rPr>
        <w:t xml:space="preserve">Η συνεχής πρόοδος της τεχνολογίας και η ταχεία ψηφιοποίηση των </w:t>
      </w:r>
      <w:r w:rsidRPr="00DB0664">
        <w:rPr>
          <w:rFonts w:ascii="Times New Roman" w:hAnsi="Times New Roman" w:cs="Times New Roman"/>
          <w:lang w:eastAsia="el-GR"/>
        </w:rPr>
        <w:t xml:space="preserve">χρηματοοικονομικών υπηρεσιών έχουν επηρεάσει ριζικά τον τρόπο με τον οποίο οι καταναλωτές διαχειρίζονται τα οικονομικά τους. Οι τεχνολογικές εξελίξεις δεν περιορίζονται πλέον στην παροχή υπηρεσιών μέσω εφαρμογών, αλλά επεκτείνονται σε πιο έξυπνες και εξατομικευμένες λύσεις, όπως η τεχνητή νοημοσύνη, η μηχανική </w:t>
      </w:r>
      <w:r w:rsidRPr="00DB0664">
        <w:rPr>
          <w:rFonts w:ascii="Times New Roman" w:hAnsi="Times New Roman" w:cs="Times New Roman"/>
          <w:lang w:eastAsia="el-GR"/>
        </w:rPr>
        <w:lastRenderedPageBreak/>
        <w:t>μάθηση και οι τεχνολογίες blockchain. Οι τάσεις αυτές μεταμορφώνουν τη διαχείριση προσωπικών οικονομικών σε μια δυναμική, διασυνδεδεμένη και διαφανή διαδικασία (World Economic Forum, 2021).</w:t>
      </w:r>
    </w:p>
    <w:p w:rsidR="00590B33" w:rsidRPr="00DB0664" w:rsidRDefault="00590B33" w:rsidP="00590B33">
      <w:pPr>
        <w:spacing w:line="360" w:lineRule="auto"/>
        <w:jc w:val="both"/>
        <w:rPr>
          <w:rFonts w:ascii="Times New Roman" w:hAnsi="Times New Roman" w:cs="Times New Roman"/>
          <w:lang w:eastAsia="el-GR"/>
        </w:rPr>
      </w:pPr>
      <w:r w:rsidRPr="00DB0664">
        <w:rPr>
          <w:rFonts w:ascii="Times New Roman" w:hAnsi="Times New Roman" w:cs="Times New Roman"/>
          <w:lang w:eastAsia="el-GR"/>
        </w:rPr>
        <w:t>Μία από τις σημαντικότερες τάσεις είναι η ενσωμάτωση της τεχνητής νοημοσύνης (AI) και της μηχανικής μάθησης (machinelearning) στις χρηματοοικονομικές εφαρμογές. Τα συστήματα αυτά επιτρέπουν την ανάλυση μεγάλων όγκων δεδομένων και την παροχή εξατομικευμένων συμβουλών στους χρήστες, με βάση τα πρότυπα συμπεριφοράς και τις καταναλωτικές τους συνήθειες (PwC, 2023). Για παράδειγμα, εφαρμογές όπως το Cleo ή το Plum χρησιμοποιούν chatbots και αλγορίθμους AI για να παρέχουν οικονομικές συμβουλές, υπενθυμίσεις και αυτόματες προτάσεις αποταμίευσης, προσαρμοσμένες στις συνθήκες του κάθε χρήστη.</w:t>
      </w:r>
    </w:p>
    <w:p w:rsidR="00590B33" w:rsidRPr="00DB0664" w:rsidRDefault="00590B33" w:rsidP="00590B33">
      <w:pPr>
        <w:spacing w:line="360" w:lineRule="auto"/>
        <w:jc w:val="both"/>
        <w:rPr>
          <w:rFonts w:ascii="Times New Roman" w:hAnsi="Times New Roman" w:cs="Times New Roman"/>
          <w:lang w:eastAsia="el-GR"/>
        </w:rPr>
      </w:pPr>
      <w:r w:rsidRPr="00DB0664">
        <w:rPr>
          <w:rFonts w:ascii="Times New Roman" w:hAnsi="Times New Roman" w:cs="Times New Roman"/>
          <w:lang w:eastAsia="el-GR"/>
        </w:rPr>
        <w:t>Παράλληλα, η τεχνολογία blockchain κερδίζει ολοένα και μεγαλύτερο έδαφος στη χρηματοοικονομική διαχείριση, όχι μόνο μέσα από την ανάπτυξη κρυπτονομισμάτων όπως το Bitcoin ή το Ethereum, αλλά και μέσω της εφαρμογής της σε ασφαλείς συναλλαγές, αποκεντρωμένες εφαρμογές και "έξυπνα συμβόλαια" (smartcontracts). Το blockchain μπορεί να προσφέρει στους χρήστες υψηλό επίπεδο ασφάλειας και διαφάνειας, μειώνοντας το κόστος συναλλαγών και ενισχύοντας την εμπιστοσύνη στις ψηφιακές οικονομικές υπηρεσίες</w:t>
      </w:r>
      <w:r w:rsidR="00A90131">
        <w:rPr>
          <w:rFonts w:ascii="Times New Roman" w:hAnsi="Times New Roman" w:cs="Times New Roman"/>
          <w:lang w:eastAsia="el-GR"/>
        </w:rPr>
        <w:t>.</w:t>
      </w:r>
    </w:p>
    <w:p w:rsidR="00590B33" w:rsidRPr="00DB0664" w:rsidRDefault="00590B33" w:rsidP="00590B33">
      <w:pPr>
        <w:spacing w:line="360" w:lineRule="auto"/>
        <w:jc w:val="both"/>
        <w:rPr>
          <w:rFonts w:ascii="Times New Roman" w:hAnsi="Times New Roman" w:cs="Times New Roman"/>
          <w:lang w:eastAsia="el-GR"/>
        </w:rPr>
      </w:pPr>
      <w:r w:rsidRPr="00DB0664">
        <w:rPr>
          <w:rFonts w:ascii="Times New Roman" w:hAnsi="Times New Roman" w:cs="Times New Roman"/>
          <w:lang w:eastAsia="el-GR"/>
        </w:rPr>
        <w:t>Μία άλλη τάση είναι η αυξανόμενη χρήση OpenBankingAPIs (ApplicationProgrammingInterfaces), που επιτρέπουν την ανταλλαγή οικονομικών δεδομένων μεταξύ τραπεζών και τρίτων παρόχων με τη συναίνεση του χρήστη. Αυτό σημαίνει ότι ένας χρήστης μπορεί να διαχειρίζεται πολλούς λογαριασμούς και προϊόντα από διαφορετικά χρηματοπιστωτικά ιδρύματα μέσα από μία μόνο εφαρμογή. Η Ευρωπαϊκή Ένωση έχει ενσωματώσει αυτήν τη δυνατότητα μέσω της οδηγίας PSD2, η οποία ενισχύει τον ανταγωνισμό και δίνει μεγαλύτερο έλεγχο στον καταναλωτή (European Banking Authority, 2022).</w:t>
      </w:r>
    </w:p>
    <w:p w:rsidR="00590B33" w:rsidRPr="00DB0664" w:rsidRDefault="00590B33" w:rsidP="00590B33">
      <w:pPr>
        <w:spacing w:line="360" w:lineRule="auto"/>
        <w:jc w:val="both"/>
        <w:rPr>
          <w:rFonts w:ascii="Times New Roman" w:hAnsi="Times New Roman" w:cs="Times New Roman"/>
          <w:lang w:eastAsia="el-GR"/>
        </w:rPr>
      </w:pPr>
      <w:r w:rsidRPr="00DB0664">
        <w:rPr>
          <w:rFonts w:ascii="Times New Roman" w:hAnsi="Times New Roman" w:cs="Times New Roman"/>
        </w:rPr>
        <w:t xml:space="preserve">Η </w:t>
      </w:r>
      <w:r w:rsidRPr="00DB0664">
        <w:rPr>
          <w:rFonts w:ascii="Times New Roman" w:hAnsi="Times New Roman" w:cs="Times New Roman"/>
          <w:lang w:eastAsia="el-GR"/>
        </w:rPr>
        <w:t>αυτοματοποίηση μέσω αλγορίθμων αποτελεί σημαντική τάση. Οι αλγόριθμοι αυτοί χρησιμοποιούνται για τη δημιουργία "ρομπό-συμβούλων" (robo-advisors), που διαχειρίζονται επενδύσεις και συνταξιοδοτικά χαρτοφυλάκια με βάση τις ανάγκες, το προφίλ ρίσκου και τους στόχους του χρήστη. Πλατφόρμες όπως το Betterment και το Wealthfront εφαρμόζουν τέτοιες τεχνικές, καθιστώντας τη διαχείριση επενδύσεων πιο προσβάσιμη και προσιτή σε ένα ευρύτερο κοινό (Statista, 2023).</w:t>
      </w:r>
    </w:p>
    <w:p w:rsidR="00590B33" w:rsidRPr="00DB0664" w:rsidRDefault="00590B33" w:rsidP="00590B33">
      <w:pPr>
        <w:spacing w:line="360" w:lineRule="auto"/>
        <w:jc w:val="both"/>
        <w:rPr>
          <w:rFonts w:ascii="Times New Roman" w:hAnsi="Times New Roman" w:cs="Times New Roman"/>
          <w:lang w:eastAsia="el-GR"/>
        </w:rPr>
      </w:pPr>
      <w:r w:rsidRPr="00DB0664">
        <w:rPr>
          <w:rFonts w:ascii="Times New Roman" w:hAnsi="Times New Roman" w:cs="Times New Roman"/>
          <w:lang w:eastAsia="el-GR"/>
        </w:rPr>
        <w:lastRenderedPageBreak/>
        <w:t>Επιπρόσθετα, αναπτύσσεται ραγδαία η ενσωμάτωση "gamification" (παιγνιώδους εμπειρίας) στη χρηματοοικονομική εκπαίδευση και συμπεριφορά. Πολλές εφαρμογές ενσωματώνουν στοιχεία παιχνιδιού, όπως επιβραβεύσεις, εικονικούς στόχους και προκλήσεις, για να ενθαρρύνουν θετική οικονομική συμπεριφορά, ειδικά μεταξύ των νεότερων ηλικιών (FinTechFutures, 2021). Αυτή η προσέγγιση επιδιώκει να κάνει τη διαδικασία της οικονομικής διαχείρισης πιο ελκυστική και διαδραστική.</w:t>
      </w:r>
    </w:p>
    <w:p w:rsidR="00590B33" w:rsidRPr="00DB0664" w:rsidRDefault="00590B33" w:rsidP="00590B33">
      <w:pPr>
        <w:spacing w:line="360" w:lineRule="auto"/>
        <w:jc w:val="both"/>
        <w:rPr>
          <w:rFonts w:ascii="Times New Roman" w:hAnsi="Times New Roman" w:cs="Times New Roman"/>
          <w:lang w:eastAsia="el-GR"/>
        </w:rPr>
      </w:pPr>
      <w:r w:rsidRPr="00DB0664">
        <w:rPr>
          <w:rFonts w:ascii="Times New Roman" w:hAnsi="Times New Roman" w:cs="Times New Roman"/>
          <w:lang w:eastAsia="el-GR"/>
        </w:rPr>
        <w:t>Αξιοσημείωτη είναι επίσης η αυξανόμενη χρήση φωνητικών βοηθών και συσκευών Internet of Things (IoT). Πλέον, χρήστες μπορούν να ζητούν από ψηφιακούς βοηθούς όπως η Alexa ή η GoogleAssistant να τους ενημερώνουν για το υπόλοιπο του λογαριασμού τους, να πληρώνουν λογαριασμούς ή να καταγράφουν έξοδα. Αυτή η εξέλιξη υποδεικνύει την τάση για μια πιο συνολική ενσωμάτωση της χρηματοοικονομικής διαχείρισης στην καθημερινή ζωή του χρήστη (KPMG, 2022).</w:t>
      </w:r>
    </w:p>
    <w:p w:rsidR="00590B33" w:rsidRPr="00DB0664" w:rsidRDefault="00590B33" w:rsidP="00590B33">
      <w:pPr>
        <w:spacing w:line="360" w:lineRule="auto"/>
        <w:jc w:val="both"/>
        <w:rPr>
          <w:rFonts w:ascii="Times New Roman" w:hAnsi="Times New Roman" w:cs="Times New Roman"/>
          <w:lang w:eastAsia="el-GR"/>
        </w:rPr>
      </w:pPr>
      <w:r w:rsidRPr="00DB0664">
        <w:rPr>
          <w:rFonts w:ascii="Times New Roman" w:hAnsi="Times New Roman" w:cs="Times New Roman"/>
        </w:rPr>
        <w:t>Σ</w:t>
      </w:r>
      <w:r w:rsidRPr="00DB0664">
        <w:rPr>
          <w:rFonts w:ascii="Times New Roman" w:hAnsi="Times New Roman" w:cs="Times New Roman"/>
          <w:lang w:eastAsia="el-GR"/>
        </w:rPr>
        <w:t>ημαντική τεχνολογική τάση αποτελεί η έμφαση στην κυβερνοασφάλεια και στην προστασία προσωπικών δεδομένων. Καθώς αυξάνεται η χρήση ψηφιακών οικονομικών εφαρμογών, αυξάνεται και η ανάγκη για συστήματα ασφαλείας που να προστατεύουν τις συναλλαγές και τα ευαίσθητα δεδομένα των χρηστών. Οι τεχνολογίες βιομετρικής ταυτοποίησης, όπως το αναγνωριστικό προσώπου ή το δακτυλικό αποτύπωμα, ενσωματώνονται πλέον σε πολλές εφαρμογές ως προϋπόθεση ασφαλούς πρόσβασης (McKinsey&amp;Company, 2023).</w:t>
      </w:r>
    </w:p>
    <w:p w:rsidR="00590B33" w:rsidRPr="008B32CE" w:rsidRDefault="00590B33" w:rsidP="00A87381">
      <w:pPr>
        <w:pStyle w:val="2"/>
        <w:rPr>
          <w:rFonts w:eastAsia="Times New Roman"/>
          <w:lang w:eastAsia="el-GR"/>
        </w:rPr>
      </w:pPr>
      <w:r w:rsidRPr="008B32CE">
        <w:rPr>
          <w:rFonts w:eastAsia="Times New Roman"/>
          <w:lang w:eastAsia="el-GR"/>
        </w:rPr>
        <w:br/>
      </w:r>
      <w:bookmarkStart w:id="10" w:name="_Toc211005040"/>
      <w:r w:rsidRPr="008B32CE">
        <w:rPr>
          <w:rFonts w:eastAsia="Times New Roman"/>
          <w:lang w:eastAsia="el-GR"/>
        </w:rPr>
        <w:t>2.4 Προηγούμενες Έρευνες και Βιβλιογραφική Επισκόπηση</w:t>
      </w:r>
      <w:bookmarkEnd w:id="10"/>
    </w:p>
    <w:p w:rsidR="00590B33" w:rsidRPr="005B730E" w:rsidRDefault="00590B33" w:rsidP="00590B33">
      <w:pPr>
        <w:spacing w:line="360" w:lineRule="auto"/>
        <w:jc w:val="both"/>
        <w:rPr>
          <w:rFonts w:ascii="Times New Roman" w:hAnsi="Times New Roman" w:cs="Times New Roman"/>
          <w:lang w:eastAsia="el-GR"/>
        </w:rPr>
      </w:pPr>
      <w:r w:rsidRPr="005B730E">
        <w:rPr>
          <w:rFonts w:ascii="Times New Roman" w:hAnsi="Times New Roman" w:cs="Times New Roman"/>
          <w:lang w:eastAsia="el-GR"/>
        </w:rPr>
        <w:t>Η υιοθέτηση ψηφιακών εργαλείων για τη διαχείριση προσωπικών οικονομικών έχει αποτελέσει αντικείμενο αυξανόμενου επιστημονικού ενδιαφέροντος τα τελευταία χρόνια, καθώς η τεχνολογία επαναπροσδιορίζει τις πρακτικές οικονομικής συμπεριφοράς και λήψης αποφάσεων. Πλήθος ερευνών έχει εστιάσει στις στάσεις, τις συνήθειες και τις προκλήσεις που σχετίζονται με τη χρήση εφαρμογών και πλατφορμών οικονομικής διαχείρισης από διαφορετικές κοινωνικές ομάδες, με ιδιαίτερη έμφαση στις νεότερες ηλικίες.</w:t>
      </w:r>
    </w:p>
    <w:p w:rsidR="00590B33" w:rsidRPr="005B730E" w:rsidRDefault="00590B33" w:rsidP="00590B33">
      <w:pPr>
        <w:spacing w:line="360" w:lineRule="auto"/>
        <w:jc w:val="both"/>
        <w:rPr>
          <w:rFonts w:ascii="Times New Roman" w:hAnsi="Times New Roman" w:cs="Times New Roman"/>
          <w:lang w:eastAsia="el-GR"/>
        </w:rPr>
      </w:pPr>
      <w:r w:rsidRPr="005B730E">
        <w:rPr>
          <w:rFonts w:ascii="Times New Roman" w:hAnsi="Times New Roman" w:cs="Times New Roman"/>
          <w:lang w:eastAsia="el-GR"/>
        </w:rPr>
        <w:t xml:space="preserve">Σύμφωνα με έρευνα των Lusardi και Tufano (2015), η έλλειψη οικονομικής παιδείας σε συνδυασμό με την περιορισμένη εξοικείωση με τεχνολογικές λύσεις δυσχεραίνει την αποτελεσματική διαχείριση του χρέους και την αποδοτική αξιοποίηση των εισοδημάτων, ιδίως μεταξύ των νεαρών ενηλίκων. Αντίστοιχα, οι Robb και Woodyard </w:t>
      </w:r>
      <w:r w:rsidRPr="005B730E">
        <w:rPr>
          <w:rFonts w:ascii="Times New Roman" w:hAnsi="Times New Roman" w:cs="Times New Roman"/>
          <w:lang w:eastAsia="el-GR"/>
        </w:rPr>
        <w:lastRenderedPageBreak/>
        <w:t>(2011) επισημαίνουν ότι η ύπαρξη χρηματοοικονομικής μόρφωσης αποτελεί θεμελιώδη παράγοντα για την ικανότητα αξιοποίησης ψηφιακών εργαλείων προς όφελος της προσωπικής ευημερίας.</w:t>
      </w:r>
    </w:p>
    <w:p w:rsidR="00590B33" w:rsidRPr="005B730E" w:rsidRDefault="00590B33" w:rsidP="00590B33">
      <w:pPr>
        <w:spacing w:line="360" w:lineRule="auto"/>
        <w:jc w:val="both"/>
        <w:rPr>
          <w:rFonts w:ascii="Times New Roman" w:hAnsi="Times New Roman" w:cs="Times New Roman"/>
          <w:lang w:eastAsia="el-GR"/>
        </w:rPr>
      </w:pPr>
      <w:r w:rsidRPr="005B730E">
        <w:rPr>
          <w:rFonts w:ascii="Times New Roman" w:hAnsi="Times New Roman" w:cs="Times New Roman"/>
          <w:lang w:eastAsia="el-GR"/>
        </w:rPr>
        <w:t>Μία από τις πιο εκτενείς μελέτες στον τομέα αυτό είναι η ετήσια έρευνα της PwC (2022) για την οικονομική συμπεριφορά των millennials και της Generation Z στις ΗΠΑ. Σύμφωνα με τα αποτελέσματα, το 76% των νέων εργαζομένων χρησιμοποιεί τουλάχιστον μία εφαρμογή οικονομικής διαχείρισης, ενώ το 42% δηλώνει ότι οι εφαρμογές αυτές τους βοήθησαν να περιορίσουν τις περιττές δαπάνες. Εντούτοις, ένα σημαντικό ποσοστό εξακολουθεί να αντιμετωπίζει προβλήματα αξιοπιστίας και ασφάλειας, με το 36% να δηλώνει ότι ανησυχεί για την προστασία των προσωπικών του δεδομένων.</w:t>
      </w:r>
    </w:p>
    <w:p w:rsidR="00590B33" w:rsidRPr="005B730E" w:rsidRDefault="00590B33" w:rsidP="00590B33">
      <w:pPr>
        <w:spacing w:line="360" w:lineRule="auto"/>
        <w:jc w:val="both"/>
        <w:rPr>
          <w:rFonts w:ascii="Times New Roman" w:hAnsi="Times New Roman" w:cs="Times New Roman"/>
          <w:lang w:eastAsia="el-GR"/>
        </w:rPr>
      </w:pPr>
      <w:r w:rsidRPr="005B730E">
        <w:rPr>
          <w:rFonts w:ascii="Times New Roman" w:hAnsi="Times New Roman" w:cs="Times New Roman"/>
          <w:lang w:eastAsia="el-GR"/>
        </w:rPr>
        <w:t>Σε αντίστοιχο πλαίσιο, η μελέτη των Kauretal. (2021) στην Ινδία εξέτασε τη χρήση mobileapplications για χρηματοοικονομική διαχείριση μεταξύ φοιτητών και νεαρών επαγγελματιών. Οι ερευνητές διαπίστωσαν ότι οι συμμετέχοντες με μεγαλύτερη εξοικείωση σε ψηφιακά περιβάλλοντα και υψηλότερο επίπεδο εμπιστοσύνης στην τεχνολογία ήταν πιο πρόθυμοι να χρησιμοποιήσουν εφαρμογές budgeting και εξόδων, ενώ η αντίληψη της χρηστικότητας επηρέαζε θετικά την πρόθεση υιοθέτησης.</w:t>
      </w:r>
    </w:p>
    <w:p w:rsidR="00590B33" w:rsidRPr="005B730E" w:rsidRDefault="00590B33" w:rsidP="00590B33">
      <w:pPr>
        <w:spacing w:line="360" w:lineRule="auto"/>
        <w:jc w:val="both"/>
        <w:rPr>
          <w:rFonts w:ascii="Times New Roman" w:hAnsi="Times New Roman" w:cs="Times New Roman"/>
          <w:lang w:eastAsia="el-GR"/>
        </w:rPr>
      </w:pPr>
      <w:r w:rsidRPr="005B730E">
        <w:rPr>
          <w:rFonts w:ascii="Times New Roman" w:hAnsi="Times New Roman" w:cs="Times New Roman"/>
          <w:lang w:eastAsia="el-GR"/>
        </w:rPr>
        <w:t>Ιδιαίτερο ενδιαφέρον παρουσιάζει η ευρωπαϊκή έρευνα του OECD/INFE (2020), η οποία ανέδειξε ότι η χρήση ψηφιακών χρηματοοικονομικών υπηρεσιών αυξάνεται ταχύτερα από τον βαθμό χρηματοοικονομικής παιδείας των πολιτών. Στην ίδια μελέτη σημειώνεται ότι πολλοί χρήστες επιλέγουν εφαρμογές διαχείρισης χωρίς να κατανοούν επαρκώς τις λειτουργίες ή τους κινδύνους τους, κάτι που ενδέχεται να οδηγήσει σε εσφαλμένες οικονομικές αποφάσεις ή ακόμα και ψηφιακό χρηματοοικονομικό αποκλεισμό.</w:t>
      </w:r>
    </w:p>
    <w:p w:rsidR="000E3E4B" w:rsidRPr="000E3E4B" w:rsidRDefault="00590B33" w:rsidP="000E3E4B">
      <w:pPr>
        <w:spacing w:line="360" w:lineRule="auto"/>
        <w:jc w:val="both"/>
        <w:rPr>
          <w:rFonts w:ascii="Times New Roman" w:hAnsi="Times New Roman" w:cs="Times New Roman"/>
          <w:lang w:eastAsia="el-GR"/>
        </w:rPr>
      </w:pPr>
      <w:r w:rsidRPr="005B730E">
        <w:rPr>
          <w:rFonts w:ascii="Times New Roman" w:hAnsi="Times New Roman" w:cs="Times New Roman"/>
          <w:lang w:eastAsia="el-GR"/>
        </w:rPr>
        <w:t xml:space="preserve">Από την πλευρά της ψυχολογίας του χρήστη, έρευνες έχουν δείξει ότι τα ψηφιακά εργαλεία μπορούν να συμβάλουν στην ανάπτυξη θετικών οικονομικών συνηθειών, υπό την προϋπόθεση ότι ενσωματώνουν λειτουργίες υποστήριξης της λήψης αποφάσεων και προσαρμογής στη συμπεριφορά. </w:t>
      </w:r>
    </w:p>
    <w:p w:rsidR="00590B33" w:rsidRPr="005B730E" w:rsidRDefault="00590B33" w:rsidP="00590B33">
      <w:pPr>
        <w:spacing w:line="360" w:lineRule="auto"/>
        <w:jc w:val="both"/>
        <w:rPr>
          <w:rFonts w:ascii="Times New Roman" w:hAnsi="Times New Roman" w:cs="Times New Roman"/>
          <w:lang w:eastAsia="el-GR"/>
        </w:rPr>
      </w:pPr>
    </w:p>
    <w:p w:rsidR="00590B33" w:rsidRPr="005B730E" w:rsidRDefault="00590B33" w:rsidP="00590B33">
      <w:pPr>
        <w:spacing w:line="360" w:lineRule="auto"/>
        <w:jc w:val="both"/>
        <w:rPr>
          <w:rFonts w:ascii="Times New Roman" w:hAnsi="Times New Roman" w:cs="Times New Roman"/>
          <w:lang w:eastAsia="el-GR"/>
        </w:rPr>
      </w:pPr>
      <w:r w:rsidRPr="005B730E">
        <w:rPr>
          <w:rFonts w:ascii="Times New Roman" w:hAnsi="Times New Roman" w:cs="Times New Roman"/>
          <w:lang w:eastAsia="el-GR"/>
        </w:rPr>
        <w:t xml:space="preserve">Πέρα από τις ατομικές μεταβλητές, ορισμένες μελέτες εξετάζουν και τις κοινωνικοπολιτισμικές διαστάσεις στη χρήση ψηφιακών εργαλείων. Η μελέτη των </w:t>
      </w:r>
      <w:r w:rsidRPr="005B730E">
        <w:rPr>
          <w:rFonts w:ascii="Times New Roman" w:hAnsi="Times New Roman" w:cs="Times New Roman"/>
          <w:lang w:eastAsia="el-GR"/>
        </w:rPr>
        <w:lastRenderedPageBreak/>
        <w:t>Hofmannetal. (2019) διαπίστωσε ότι το φύλο, η κοινωνικοοικονομική κατάσταση και η πολιτισμική στάση απέναντι στα χρήματα επηρεάζουν την πρόθεση χρήσης εργαλείων διαχείρισης. Ιδιαίτερα οι γυναίκες φάνηκε να αντιμετωπίζουν μεγαλύτερη επιφυλακτικότητα ως προς τη χρήση τεχνολογιών χρηματοοικονομικής παρακολούθησης, κυρίως λόγω ανησυχιών για την πολυπλοκότητα των εργαλείων ή την ψηφιακή ασφάλεια.</w:t>
      </w:r>
    </w:p>
    <w:p w:rsidR="00590B33" w:rsidRPr="005B730E" w:rsidRDefault="00590B33" w:rsidP="00590B33">
      <w:pPr>
        <w:spacing w:line="360" w:lineRule="auto"/>
        <w:jc w:val="both"/>
        <w:rPr>
          <w:rFonts w:ascii="Times New Roman" w:hAnsi="Times New Roman" w:cs="Times New Roman"/>
          <w:lang w:eastAsia="el-GR"/>
        </w:rPr>
      </w:pPr>
      <w:r w:rsidRPr="005B730E">
        <w:rPr>
          <w:rFonts w:ascii="Times New Roman" w:hAnsi="Times New Roman" w:cs="Times New Roman"/>
          <w:lang w:eastAsia="el-GR"/>
        </w:rPr>
        <w:t>Παράλληλα, νεότερες ποιοτικές έρευνες αναδεικνύουν τις προτιμήσεις και τις εμπειρίες των χρηστών. Για παράδειγμα, η μελέτη της Brandtner (2021), που βασίστηκε σε ημιδομημένες συνεντεύξεις με νέους χρήστες στη Γερμανία, αποκάλυψε ότι η χρήση οικονομικών εφαρμογών συνδέεται συχνά με την ανάγκη για αυτοέλεγχο και οικονομική ανεξαρτησία, αλλά περιορίζεται όταν τα εργαλεία θεωρούνται επεμβατικά ή υπερβολικά ρυθμιστικά.</w:t>
      </w:r>
    </w:p>
    <w:p w:rsidR="00590B33" w:rsidRPr="005B730E" w:rsidRDefault="00590B33" w:rsidP="00590B33">
      <w:pPr>
        <w:spacing w:line="360" w:lineRule="auto"/>
        <w:jc w:val="both"/>
        <w:rPr>
          <w:rFonts w:ascii="Times New Roman" w:hAnsi="Times New Roman" w:cs="Times New Roman"/>
          <w:lang w:eastAsia="el-GR"/>
        </w:rPr>
      </w:pPr>
      <w:r w:rsidRPr="005B730E">
        <w:rPr>
          <w:rFonts w:ascii="Times New Roman" w:hAnsi="Times New Roman" w:cs="Times New Roman"/>
          <w:lang w:eastAsia="el-GR"/>
        </w:rPr>
        <w:t xml:space="preserve">Αν και οι περισσότερες έρευνες εντοπίζουν θετικές στάσεις απέναντι στη χρήση των ψηφιακών εργαλείων, εξακολουθούν να υπάρχουν σημαντικά κενά. Πρώτον, ελάχιστες μελέτες εξετάζουν τη μακροπρόθεσμη επίδραση της χρήσης τέτοιων εργαλείων στις οικονομικές συνήθειες των νέων. Δεύτερον, η πλειοψηφία των υπαρχουσών ερευνών περιορίζεται σε δεδομένα από ανεπτυγμένες οικονομίες, αφήνοντας εκτός δείγματος χώρες με χαμηλότερη τεχνολογική διείσδυση ή οικονομική εκπαίδευση. </w:t>
      </w:r>
      <w:r>
        <w:rPr>
          <w:rFonts w:ascii="Times New Roman" w:hAnsi="Times New Roman" w:cs="Times New Roman"/>
          <w:lang w:eastAsia="el-GR"/>
        </w:rPr>
        <w:t>Π</w:t>
      </w:r>
      <w:r w:rsidRPr="005B730E">
        <w:rPr>
          <w:rFonts w:ascii="Times New Roman" w:hAnsi="Times New Roman" w:cs="Times New Roman"/>
          <w:lang w:eastAsia="el-GR"/>
        </w:rPr>
        <w:t>αραμένει ανεπαρκώς μελετημένο το κατά πόσο οι ίδιοι οι σχεδιαστές των ψηφιακών εργαλείων ενσωματώνουν τεκμήρια συμπεριφορικής οικονομικής θεωρίας, ώστε να υποστηρίζεται η αλλαγή συμπεριφοράς χρηστών με στοχευμένο τρόπο (Thaler&amp;Sunstein, 2008).</w:t>
      </w: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Default="00590B33" w:rsidP="00590B33">
      <w:pPr>
        <w:spacing w:after="0" w:line="240" w:lineRule="auto"/>
        <w:rPr>
          <w:rFonts w:ascii="Times New Roman" w:eastAsia="Times New Roman" w:hAnsi="Times New Roman" w:cs="Times New Roman"/>
          <w:b/>
          <w:bCs/>
          <w:kern w:val="0"/>
          <w:lang w:eastAsia="el-GR"/>
        </w:rPr>
      </w:pPr>
    </w:p>
    <w:p w:rsidR="00590B33" w:rsidRPr="008B32CE" w:rsidRDefault="00590B33" w:rsidP="00590B33">
      <w:pPr>
        <w:spacing w:after="0" w:line="240" w:lineRule="auto"/>
        <w:rPr>
          <w:rFonts w:ascii="Times New Roman" w:eastAsia="Times New Roman" w:hAnsi="Times New Roman" w:cs="Times New Roman"/>
          <w:b/>
          <w:bCs/>
          <w:kern w:val="0"/>
          <w:lang w:eastAsia="el-GR"/>
        </w:rPr>
      </w:pPr>
    </w:p>
    <w:p w:rsidR="00590B33" w:rsidRPr="008B32CE" w:rsidRDefault="00590B33" w:rsidP="00A87381">
      <w:pPr>
        <w:pStyle w:val="1"/>
        <w:rPr>
          <w:rFonts w:eastAsia="Times New Roman"/>
          <w:lang w:eastAsia="el-GR"/>
        </w:rPr>
      </w:pPr>
      <w:bookmarkStart w:id="11" w:name="_Toc211005041"/>
      <w:r w:rsidRPr="008B32CE">
        <w:rPr>
          <w:rFonts w:eastAsia="Times New Roman"/>
          <w:lang w:eastAsia="el-GR"/>
        </w:rPr>
        <w:t>Κεφάλαιο 3</w:t>
      </w:r>
      <w:r w:rsidRPr="008B32CE">
        <w:rPr>
          <w:rFonts w:eastAsia="Times New Roman"/>
          <w:vertAlign w:val="superscript"/>
          <w:lang w:eastAsia="el-GR"/>
        </w:rPr>
        <w:t>ο</w:t>
      </w:r>
      <w:r w:rsidRPr="008B32CE">
        <w:rPr>
          <w:rFonts w:eastAsia="Times New Roman"/>
          <w:lang w:eastAsia="el-GR"/>
        </w:rPr>
        <w:t xml:space="preserve">  Μεθοδολογία Έρευνας</w:t>
      </w:r>
      <w:bookmarkEnd w:id="11"/>
    </w:p>
    <w:p w:rsidR="00003383" w:rsidRPr="00003383" w:rsidRDefault="00003383" w:rsidP="00A87381">
      <w:pPr>
        <w:pStyle w:val="2"/>
        <w:rPr>
          <w:rFonts w:eastAsia="Times New Roman"/>
          <w:lang w:eastAsia="el-GR"/>
        </w:rPr>
      </w:pPr>
      <w:bookmarkStart w:id="12" w:name="_Toc211005042"/>
      <w:r w:rsidRPr="00003383">
        <w:rPr>
          <w:rFonts w:eastAsia="Times New Roman"/>
          <w:lang w:eastAsia="el-GR"/>
        </w:rPr>
        <w:t>3.1 Σχεδιασμός της Έρευνας</w:t>
      </w:r>
      <w:bookmarkEnd w:id="12"/>
    </w:p>
    <w:p w:rsidR="00003383" w:rsidRDefault="00003383" w:rsidP="00A87381">
      <w:pPr>
        <w:spacing w:before="100" w:beforeAutospacing="1" w:after="100" w:afterAutospacing="1" w:line="360" w:lineRule="auto"/>
        <w:jc w:val="both"/>
        <w:rPr>
          <w:rFonts w:ascii="Times New Roman" w:eastAsia="Times New Roman" w:hAnsi="Times New Roman" w:cs="Times New Roman"/>
          <w:kern w:val="0"/>
          <w:lang w:eastAsia="el-GR"/>
        </w:rPr>
      </w:pPr>
      <w:r w:rsidRPr="00003383">
        <w:rPr>
          <w:rFonts w:ascii="Times New Roman" w:eastAsia="Times New Roman" w:hAnsi="Times New Roman" w:cs="Times New Roman"/>
          <w:kern w:val="0"/>
          <w:lang w:eastAsia="el-GR"/>
        </w:rPr>
        <w:t>Η παρούσα έρευνα βασίστηκε σε ποσοτική μεθοδολογική προσέγγιση, με στόχο τη συστηματική διερεύνηση της σχέσης μεταξύ της χρήσης ψηφιακών εργαλείων και της αποτελεσματικότητας στη διαχείριση προσωπικών οικονομικών από νέους εργαζόμενους. Ο ποσοτικός σχεδιασμός επιλέχθηκε επειδή επιτρέπει τη συλλογή δεδομένων από ευρύ δείγμα ατόμων και παρέχει τη δυνατότητα στατιστικής ανάλυσης, συμβάλλοντας στη διατύπωση τεκμηριωμένων συμπερασμάτων και στην αναγνώριση συσχετίσεων μεταξύ μεταβλητών. Η ερευνητική διαδικασία στηρίχθηκε στη δημιουργία και διανομή ενός δομημένου ερωτηματολογίου, το οποίο σχεδιάστηκε με γνώμονα την κάλυψη των βασικών ερευνητικών ερωτημάτων και την αποτύπωση των στάσεων, αντιλήψεων και συμπεριφορών των νέων εργαζομένων ως προς τη χρήση ψηφιακών οικονομικών εργαλείων.</w:t>
      </w:r>
    </w:p>
    <w:p w:rsidR="00FD0D0E" w:rsidRPr="00FD0D0E" w:rsidRDefault="00FD0D0E" w:rsidP="00A87381">
      <w:pPr>
        <w:spacing w:before="100" w:beforeAutospacing="1" w:after="100" w:afterAutospacing="1" w:line="360" w:lineRule="auto"/>
        <w:jc w:val="both"/>
        <w:rPr>
          <w:rFonts w:ascii="Times New Roman" w:eastAsia="Times New Roman" w:hAnsi="Times New Roman" w:cs="Times New Roman"/>
          <w:kern w:val="0"/>
          <w:lang w:eastAsia="el-GR"/>
        </w:rPr>
      </w:pPr>
      <w:r w:rsidRPr="00FD0D0E">
        <w:rPr>
          <w:rFonts w:ascii="Times New Roman" w:hAnsi="Times New Roman" w:cs="Times New Roman"/>
        </w:rPr>
        <w:t>Το ερωτηματολόγιο διανεμήθηκε ηλεκτρονικά μέσω της πλατφόρμας GoogleForms και κοινοποιήθηκε στα κοινωνικά δίκτυα (Facebook και LinkedIn), ώστε να επιτευχθεί πρόσβαση σε ευρύτερο κοινό νέων εργαζομένων. Η συλλογή των απαντήσεων πραγματοποιήθηκε τους καλοκαιρινούς μήνες, και απάντησαν συνολικά 150 άτομα από τα 300 στα οποία στάλθηκε το ερωτηματολόγιο (ποσοστό απόκρισης 50%).</w:t>
      </w:r>
    </w:p>
    <w:p w:rsidR="00003383" w:rsidRPr="00003383" w:rsidRDefault="00003383" w:rsidP="00A87381">
      <w:pPr>
        <w:spacing w:before="100" w:beforeAutospacing="1" w:after="100" w:afterAutospacing="1" w:line="360" w:lineRule="auto"/>
        <w:jc w:val="both"/>
        <w:rPr>
          <w:rFonts w:ascii="Times New Roman" w:eastAsia="Times New Roman" w:hAnsi="Times New Roman" w:cs="Times New Roman"/>
          <w:kern w:val="0"/>
          <w:lang w:eastAsia="el-GR"/>
        </w:rPr>
      </w:pPr>
      <w:r w:rsidRPr="00003383">
        <w:rPr>
          <w:rFonts w:ascii="Times New Roman" w:eastAsia="Times New Roman" w:hAnsi="Times New Roman" w:cs="Times New Roman"/>
          <w:kern w:val="0"/>
          <w:lang w:eastAsia="el-GR"/>
        </w:rPr>
        <w:t xml:space="preserve">Η επιλογή της ποσοτικής μεθόδου αιτιολογείται από την ανάγκη αντικειμενικής και αναπαραγώγιμης μέτρησης των φαινομένων που μελετώνται, καθώς και από τη δυνατότητα σύγκρισης μεταξύ ομάδων συμμετεχόντων. Η φύση του υπό μελέτη θέματος –η χρήση τεχνολογικών εφαρμογών στη διαχείριση οικονομικών– απαιτεί την ανάλυση μετρήσιμων δεδομένων, όπως η συχνότητα χρήσης, ο βαθμός εμπιστοσύνης, η αντίληψη της ασφάλειας και η αίσθηση οικονομικής αυτονομίας. Η </w:t>
      </w:r>
      <w:r w:rsidRPr="00003383">
        <w:rPr>
          <w:rFonts w:ascii="Times New Roman" w:eastAsia="Times New Roman" w:hAnsi="Times New Roman" w:cs="Times New Roman"/>
          <w:kern w:val="0"/>
          <w:lang w:eastAsia="el-GR"/>
        </w:rPr>
        <w:lastRenderedPageBreak/>
        <w:t>ποσοτική προσέγγιση επιτρέπει την εξαγωγή στατιστικά σημαντικών συσχετίσεων μεταξύ αυτών των παραμέτρων, παρέχοντας ένα αξιόπιστο πλαίσιο κατανόησης της συμπεριφοράς των χρηστών.</w:t>
      </w:r>
    </w:p>
    <w:p w:rsidR="00003383" w:rsidRPr="00003383" w:rsidRDefault="00003383" w:rsidP="00A87381">
      <w:pPr>
        <w:spacing w:before="100" w:beforeAutospacing="1" w:after="100" w:afterAutospacing="1" w:line="360" w:lineRule="auto"/>
        <w:jc w:val="both"/>
        <w:rPr>
          <w:rFonts w:ascii="Times New Roman" w:eastAsia="Times New Roman" w:hAnsi="Times New Roman" w:cs="Times New Roman"/>
          <w:kern w:val="0"/>
          <w:lang w:eastAsia="el-GR"/>
        </w:rPr>
      </w:pPr>
      <w:r w:rsidRPr="00003383">
        <w:rPr>
          <w:rFonts w:ascii="Times New Roman" w:eastAsia="Times New Roman" w:hAnsi="Times New Roman" w:cs="Times New Roman"/>
          <w:kern w:val="0"/>
          <w:lang w:eastAsia="el-GR"/>
        </w:rPr>
        <w:t xml:space="preserve">Η έρευνα υλοποιήθηκε με βάση τα πρότυπα του περιγραφικού ερευνητικού σχεδιασμού, ο οποίος αποσκοπεί στην αποτύπωση της υφιστάμενης κατάστασης και των τάσεων που σχετίζονται με το φαινόμενο της χρήσης ψηφιακών εργαλείων. Ο σχεδιασμός αυτός κρίθηκε κατάλληλος, καθώς δεν επιδιώκει την πειραματική μεταβολή μεταβλητών αλλά την παρατήρηση και ερμηνεία της πραγματικής συμπεριφοράς των συμμετεχόντων σε φυσικό περιβάλλον. </w:t>
      </w:r>
      <w:r w:rsidR="00A87381">
        <w:rPr>
          <w:rFonts w:ascii="Times New Roman" w:eastAsia="Times New Roman" w:hAnsi="Times New Roman" w:cs="Times New Roman"/>
          <w:kern w:val="0"/>
          <w:lang w:eastAsia="el-GR"/>
        </w:rPr>
        <w:t>Η</w:t>
      </w:r>
      <w:r w:rsidRPr="00003383">
        <w:rPr>
          <w:rFonts w:ascii="Times New Roman" w:eastAsia="Times New Roman" w:hAnsi="Times New Roman" w:cs="Times New Roman"/>
          <w:kern w:val="0"/>
          <w:lang w:eastAsia="el-GR"/>
        </w:rPr>
        <w:t xml:space="preserve"> έρευνα είχε διερευνητικό χαρακτήρα, στοχεύοντας όχι μόνο στην περιγραφή των συνηθειών των χρηστών αλλά και στην αναγνώριση παραγόντων που επηρεάζουν την πρόθεση και την ευκολία υιοθέτησης ψηφιακών λύσεων οικονομικής διαχείρισης.</w:t>
      </w:r>
    </w:p>
    <w:p w:rsidR="00003383" w:rsidRPr="00003383" w:rsidRDefault="00003383" w:rsidP="00A87381">
      <w:pPr>
        <w:spacing w:before="100" w:beforeAutospacing="1" w:after="100" w:afterAutospacing="1" w:line="360" w:lineRule="auto"/>
        <w:jc w:val="both"/>
        <w:rPr>
          <w:rFonts w:ascii="Times New Roman" w:eastAsia="Times New Roman" w:hAnsi="Times New Roman" w:cs="Times New Roman"/>
          <w:kern w:val="0"/>
          <w:lang w:eastAsia="el-GR"/>
        </w:rPr>
      </w:pPr>
      <w:r w:rsidRPr="00003383">
        <w:rPr>
          <w:rFonts w:ascii="Times New Roman" w:eastAsia="Times New Roman" w:hAnsi="Times New Roman" w:cs="Times New Roman"/>
          <w:kern w:val="0"/>
          <w:lang w:eastAsia="el-GR"/>
        </w:rPr>
        <w:t>Η διαμόρφωση του ερευνητικού εργαλείου πραγματοποιήθηκε με βάση τα ερευνητικά ερωτήματα, τα οποία αφορούσαν την αναγνώριση των δημοφιλέστερων ψηφιακών εργαλείων, την αξιολόγηση των αντιλαμβανόμενων οφελών και δυσκολιών, τον ρόλο της ασφάλειας και της εμπιστοσύνης στη χρήση τους, καθώς και την επίδρασή τους στις οικονομικές συνήθειες των νέων εργαζομένων. Με τον τρόπο αυτό, η έρευνα επιχειρεί να συνδέσει τις θεωρητικές προσεγγίσεις της βιβλιογραφίας με εμπειρικά δεδομένα που προκύπτουν από πραγματικούς χρήστες.</w:t>
      </w:r>
    </w:p>
    <w:p w:rsidR="00003383" w:rsidRPr="00003383" w:rsidRDefault="00003383" w:rsidP="00A87381">
      <w:pPr>
        <w:spacing w:before="100" w:beforeAutospacing="1" w:after="100" w:afterAutospacing="1" w:line="360" w:lineRule="auto"/>
        <w:jc w:val="both"/>
        <w:rPr>
          <w:rFonts w:ascii="Times New Roman" w:eastAsia="Times New Roman" w:hAnsi="Times New Roman" w:cs="Times New Roman"/>
          <w:kern w:val="0"/>
          <w:lang w:eastAsia="el-GR"/>
        </w:rPr>
      </w:pPr>
      <w:r w:rsidRPr="00003383">
        <w:rPr>
          <w:rFonts w:ascii="Times New Roman" w:eastAsia="Times New Roman" w:hAnsi="Times New Roman" w:cs="Times New Roman"/>
          <w:kern w:val="0"/>
          <w:lang w:eastAsia="el-GR"/>
        </w:rPr>
        <w:t>Για τη διασφάλιση της εγκυρότητας και αξιοπιστίας της διαδικασίας, το ερωτηματολόγιο σχεδιάστηκε με βάση καθιερωμένες πρακτικές της κοινωνικής και οικονομικής έρευνας, ακολουθώντας σαφή και ουδέτερη διατύπωση ερωτήσεων. Πραγματοποιήθηκε πιλοτικός έλεγχος του εργαλείου σε μικρό αριθμό ατόμων, ώστε να εντοπιστούν τυχόν ασάφειες ή προβλήματα κατανόησης. Μετά τις απαραίτητες διορθώσεις, η τελική μορφή του ερωτηματολογίου διανεμήθηκε ηλεκτρονικά, διασφαλίζοντας την ευκολία πρόσβασης και την ανωνυμία των απαντήσεων.</w:t>
      </w:r>
    </w:p>
    <w:p w:rsidR="007E6E20" w:rsidRPr="007E6E20" w:rsidRDefault="007E6E20" w:rsidP="00347DED">
      <w:pPr>
        <w:pStyle w:val="2"/>
        <w:rPr>
          <w:rFonts w:eastAsia="Times New Roman"/>
          <w:lang w:eastAsia="el-GR"/>
        </w:rPr>
      </w:pPr>
      <w:bookmarkStart w:id="13" w:name="_Toc211005043"/>
      <w:r w:rsidRPr="007E6E20">
        <w:rPr>
          <w:rFonts w:eastAsia="Times New Roman"/>
          <w:lang w:eastAsia="el-GR"/>
        </w:rPr>
        <w:t>3.2 Πληθυσμός και Δειγματοληψία</w:t>
      </w:r>
      <w:bookmarkEnd w:id="13"/>
    </w:p>
    <w:p w:rsidR="007E6E20" w:rsidRPr="007E6E20" w:rsidRDefault="007E6E20" w:rsidP="00347DED">
      <w:pPr>
        <w:spacing w:line="360" w:lineRule="auto"/>
        <w:jc w:val="both"/>
        <w:rPr>
          <w:rFonts w:ascii="Times New Roman" w:hAnsi="Times New Roman" w:cs="Times New Roman"/>
          <w:lang w:eastAsia="el-GR"/>
        </w:rPr>
      </w:pPr>
      <w:r w:rsidRPr="007E6E20">
        <w:rPr>
          <w:rFonts w:ascii="Times New Roman" w:hAnsi="Times New Roman" w:cs="Times New Roman"/>
          <w:lang w:eastAsia="el-GR"/>
        </w:rPr>
        <w:t xml:space="preserve">Ο πληθυσμός της παρούσας έρευνας αφορά νέους εργαζόμενους ηλικίας 18 έως 35 ετών, οι οποίοι χρησιμοποιούν ψηφιακά εργαλεία για τη διαχείριση των προσωπικών τους οικονομικών. Η συγκεκριμένη πληθυσμιακή ομάδα επιλέχθηκε, καθώς αντιπροσωπεύει τη γενιά που συνδυάζει την είσοδο στην αγορά εργασίας με υψηλό </w:t>
      </w:r>
      <w:r w:rsidRPr="007E6E20">
        <w:rPr>
          <w:rFonts w:ascii="Times New Roman" w:hAnsi="Times New Roman" w:cs="Times New Roman"/>
          <w:lang w:eastAsia="el-GR"/>
        </w:rPr>
        <w:lastRenderedPageBreak/>
        <w:t>βαθμό εξοικείωσης στις τεχνολογίες πληροφορικής και επικοινωνιών. Οι νέοι εργαζόμενοι αυτής της ηλικίας βρίσκονται σε στάδιο ζωής όπου καλούνται να αναλάβουν για πρώτη φορά πλήρως την ευθύνη των οικονομικών τους αποφάσεων, ενώ παράλληλα χρησιμοποιούν σε σημαντικό βαθμό ψηφιακές πλατφόρμες και εφαρμογές για ποικίλες δραστηριότητες της καθημερινότητας. Η επιλογή του συγκεκριμένου πληθυσμού εξυπηρετεί τον σκοπό της έρευνας, ο οποίος είναι η διερεύνηση της σχέσης μεταξύ της χρήσης ψηφιακών εργαλείων και της βελτίωσης της οικονομικής διαχείρισης σε νεαρά άτομα που βρίσκονται στην αρχή της επαγγελματικής τους πορείας.</w:t>
      </w:r>
    </w:p>
    <w:p w:rsidR="007E6E20" w:rsidRPr="007E6E20" w:rsidRDefault="007E6E20" w:rsidP="00347DED">
      <w:pPr>
        <w:spacing w:line="360" w:lineRule="auto"/>
        <w:jc w:val="both"/>
        <w:rPr>
          <w:rFonts w:ascii="Times New Roman" w:hAnsi="Times New Roman" w:cs="Times New Roman"/>
          <w:lang w:eastAsia="el-GR"/>
        </w:rPr>
      </w:pPr>
      <w:r w:rsidRPr="007E6E20">
        <w:rPr>
          <w:rFonts w:ascii="Times New Roman" w:hAnsi="Times New Roman" w:cs="Times New Roman"/>
          <w:lang w:eastAsia="el-GR"/>
        </w:rPr>
        <w:t>Η δειγματοληψία βασίστηκε στη μέθοδο της μη πιθανής, σκοπούμενης επιλογής (purposivesampling), δεδομένου ότι στόχος ήταν η συλλογή δεδομένων αποκλειστικά από άτομα που πληρούν συγκεκριμένα κριτήρια. Τα κριτήρια συμμετοχής περιλάμβαναν την ηλικία (18–35 ετών), την ύπαρξη εργασιακής δραστηριότητας, καθώς και τη χρήση τουλάχιστον ενός ψηφιακού εργαλείου διαχείρισης οικονομικών, όπως τραπεζικές εφαρμογές, προγράμματα παρακολούθησης εξόδων ή εφαρμογές επένδυσης. Η μέθοδος αυτή επιλέχθηκε καθώς επιτρέπει την εστίαση σε μια συγκεκριμένη ομάδα με συνάφεια προς το ερευνητικό αντικείμενο, παρόλο που δεν παρέχει δυνατότητα γενίκευσης των αποτελεσμάτων σε ευρύτερο πληθυσμό.</w:t>
      </w:r>
    </w:p>
    <w:p w:rsidR="007E6E20" w:rsidRPr="007E6E20" w:rsidRDefault="007E6E20" w:rsidP="00347DED">
      <w:pPr>
        <w:spacing w:line="360" w:lineRule="auto"/>
        <w:jc w:val="both"/>
        <w:rPr>
          <w:rFonts w:ascii="Times New Roman" w:hAnsi="Times New Roman" w:cs="Times New Roman"/>
          <w:lang w:eastAsia="el-GR"/>
        </w:rPr>
      </w:pPr>
      <w:r w:rsidRPr="007E6E20">
        <w:rPr>
          <w:rFonts w:ascii="Times New Roman" w:hAnsi="Times New Roman" w:cs="Times New Roman"/>
          <w:lang w:eastAsia="el-GR"/>
        </w:rPr>
        <w:t>Η συλλογή δεδομένων πραγματοποιήθηκε διαδικτυακά, μέσω ηλεκτρονικών πλατφορμών και κοινωνικών δικτύων, ώστε να διευκολυνθεί η πρόσβαση και η συμμετοχή ατόμων με διαφορετικά επαγγελματικά και κοινωνικά χαρακτηριστικά. Οι συμμετέχοντες ενημερώθηκαν εκ των προτέρων για τον σκοπό της έρευνας και τη διασφάλιση της ανωνυμίας τους. Η συμμετοχή ήταν απολύτως εθελοντική, χωρίς να απαιτείται καταχώριση προσωπικών δεδομένων, γεγονός που ενίσχυσε την ειλικρίνεια των απαντήσεων και την αξιοπιστία του δείγματος.</w:t>
      </w:r>
    </w:p>
    <w:p w:rsidR="007E6E20" w:rsidRPr="007E6E20" w:rsidRDefault="007E6E20" w:rsidP="00347DED">
      <w:pPr>
        <w:spacing w:line="360" w:lineRule="auto"/>
        <w:jc w:val="both"/>
        <w:rPr>
          <w:rFonts w:ascii="Times New Roman" w:hAnsi="Times New Roman" w:cs="Times New Roman"/>
          <w:lang w:eastAsia="el-GR"/>
        </w:rPr>
      </w:pPr>
      <w:r w:rsidRPr="007E6E20">
        <w:rPr>
          <w:rFonts w:ascii="Times New Roman" w:hAnsi="Times New Roman" w:cs="Times New Roman"/>
          <w:lang w:eastAsia="el-GR"/>
        </w:rPr>
        <w:t xml:space="preserve">Οι συμμετέχοντες προέρχονταν από διαφορετικά επαγγελματικά και εκπαιδευτικά υπόβαθρα, γεγονός που προσφέρει ετερογένεια και επιτρέπει τη σύγκριση μεταξύ ατόμων με διαφορετικές εμπειρίες και επίπεδα οικονομικής παιδείας. Παρότι το δείγμα είναι μικρό, η επιλογή ατόμων από διαφορετικούς τομείς ενισχύει την αξιοπιστία των αποτελεσμάτων ως προς την ποικιλία αντιλήψεων και στάσεων. Επιπλέον, το γεγονός ότι όλοι οι συμμετέχοντες είχαν ήδη εμπειρία στη χρήση ψηφιακών εργαλείων εξασφαλίζει τη συνάφεια των απαντήσεων με τους </w:t>
      </w:r>
      <w:r w:rsidRPr="007E6E20">
        <w:rPr>
          <w:rFonts w:ascii="Times New Roman" w:hAnsi="Times New Roman" w:cs="Times New Roman"/>
          <w:lang w:eastAsia="el-GR"/>
        </w:rPr>
        <w:lastRenderedPageBreak/>
        <w:t>ερευνητικούς στόχους και περιορίζει την πιθανότητα ασάφειας ή παρερμηνείας των ερωτήσεων.</w:t>
      </w:r>
    </w:p>
    <w:p w:rsidR="007E6E20" w:rsidRPr="007E6E20" w:rsidRDefault="007E6E20" w:rsidP="00347DED">
      <w:pPr>
        <w:spacing w:line="360" w:lineRule="auto"/>
        <w:jc w:val="both"/>
        <w:rPr>
          <w:rFonts w:ascii="Times New Roman" w:hAnsi="Times New Roman" w:cs="Times New Roman"/>
          <w:lang w:eastAsia="el-GR"/>
        </w:rPr>
      </w:pPr>
      <w:r w:rsidRPr="007E6E20">
        <w:rPr>
          <w:rFonts w:ascii="Times New Roman" w:hAnsi="Times New Roman" w:cs="Times New Roman"/>
          <w:lang w:eastAsia="el-GR"/>
        </w:rPr>
        <w:t>Η διαδικασία συλλογής δεδομένων πραγματοποιήθηκε εντός σύντομου χρονικού διαστήματος, διασφαλίζοντας τη συνέπεια των απαντήσεων και την επικαιρότητα των πληροφοριών. Παρά το μικρό μέγεθος του δείγματος, η δειγματοληψία κρίνεται επιτυχημένη, καθώς επιτρέπει την εξαγωγή συμπερασμάτων που αντικατοπτρίζουν τις βασικές τάσεις και στάσεις των νέων εργαζομένων απέναντι στη χρήση ψηφιακών εργαλείων οικονομικής διαχείρισης. Η συγκεκριμένη επιλογή προσφέρει ένα αξιόπιστο και ρεαλιστικό υπόβαθρο για την ανάλυση που ακολουθεί στα επόμενα κεφάλαια.</w:t>
      </w:r>
    </w:p>
    <w:p w:rsidR="007E6E20" w:rsidRPr="007E6E20" w:rsidRDefault="007E6E20" w:rsidP="003B61B6">
      <w:pPr>
        <w:pStyle w:val="1"/>
        <w:rPr>
          <w:rFonts w:eastAsia="Times New Roman"/>
          <w:lang w:eastAsia="el-GR"/>
        </w:rPr>
      </w:pPr>
      <w:bookmarkStart w:id="14" w:name="_Toc211005044"/>
      <w:r w:rsidRPr="007E6E20">
        <w:rPr>
          <w:rFonts w:eastAsia="Times New Roman"/>
          <w:lang w:eastAsia="el-GR"/>
        </w:rPr>
        <w:t>3.3 Ερευνητικό Εργαλείο: Το Ερωτηματολόγιο</w:t>
      </w:r>
      <w:bookmarkEnd w:id="14"/>
    </w:p>
    <w:p w:rsidR="007E6E20" w:rsidRPr="007E6E20" w:rsidRDefault="007E6E20" w:rsidP="003B61B6">
      <w:pPr>
        <w:spacing w:line="360" w:lineRule="auto"/>
        <w:jc w:val="both"/>
        <w:rPr>
          <w:rFonts w:ascii="Times New Roman" w:hAnsi="Times New Roman" w:cs="Times New Roman"/>
          <w:lang w:eastAsia="el-GR"/>
        </w:rPr>
      </w:pPr>
      <w:r w:rsidRPr="007E6E20">
        <w:rPr>
          <w:rFonts w:ascii="Times New Roman" w:hAnsi="Times New Roman" w:cs="Times New Roman"/>
          <w:lang w:eastAsia="el-GR"/>
        </w:rPr>
        <w:t>Το βασικό εργαλείο συλλογής δεδομένων της παρούσας έρευνας ήταν το ερωτηματολόγιο, το οποίο επιλέχθηκε καθώς αποτελεί μία από τις πλέον διαδεδομένες και αξιόπιστες μεθόδους για τη συγκέντρωση ποσοτικών πληροφοριών από μεγάλο αριθμό ατόμων μέσα σε σύντομο χρονικό διάστημα. Η χρήση ερωτηματολογίου θεωρήθηκε κατάλληλη για τους σκοπούς της συγκεκριμένης μελέτης, καθώς επιτρέπει την καταγραφή στάσεων, αντιλήψεων και συμπεριφορών των συμμετεχόντων σε σχέση με τη χρήση ψηφιακών εργαλείων διαχείρισης προσωπικών οικονομικών. Επιπλέον, η μέθοδος αυτή προσφέρει ανωνυμία και διασφαλίζει ότι οι απαντήσεις παρέχονται με ειλικρίνεια, χωρίς την επιρροή κοινωνικών προσδοκιών ή άμεσης αλληλεπίδρασης με τον ερευνητή.</w:t>
      </w:r>
    </w:p>
    <w:p w:rsidR="007E6E20" w:rsidRPr="007E6E20" w:rsidRDefault="003A1B01" w:rsidP="003B61B6">
      <w:pPr>
        <w:spacing w:line="360" w:lineRule="auto"/>
        <w:jc w:val="both"/>
        <w:rPr>
          <w:rFonts w:ascii="Times New Roman" w:hAnsi="Times New Roman" w:cs="Times New Roman"/>
          <w:lang w:eastAsia="el-GR"/>
        </w:rPr>
      </w:pPr>
      <w:r w:rsidRPr="003A1B01">
        <w:rPr>
          <w:rFonts w:ascii="Times New Roman" w:hAnsi="Times New Roman" w:cs="Times New Roman"/>
        </w:rPr>
        <w:t>Το ερωτηματολόγιο δημιουργήθηκε αποκλειστικά για τις ανάγκες της παρούσας έρευνας, βασισμένο σε συναφή διεθνή ερευνητικά πρότυπα και μελέτες που εξετάζουν τη χρήση ψηφιακών εργαλείων στη χρηματοοικονομική συμπεριφορά (Lusardi&amp;Mitchell, 2014· OECD, 2020). Η δομή και οι θεματικές ενότητες προσαρμόστηκαν από ερωτηματολόγια προηγούμενων ερευνών της διεθνούς βιβλιογραφίας, προκειμένου να ανταποκρίνονται στο ελληνικό πλαίσιο και στις ανάγκες των νέων εργαζομένων.</w:t>
      </w:r>
      <w:r w:rsidR="007E6E20" w:rsidRPr="007E6E20">
        <w:rPr>
          <w:rFonts w:ascii="Times New Roman" w:hAnsi="Times New Roman" w:cs="Times New Roman"/>
          <w:lang w:eastAsia="el-GR"/>
        </w:rPr>
        <w:t xml:space="preserve"> Πριν από τη διανομή του τελικού ερωτηματολογίου, πραγματοποιήθηκε πιλοτικός έλεγχος σε περιορισμένο αριθμό ατόμων με παρόμοια χαρακτηριστικά με το δείγμα, προκειμένου να εντοπιστούν τυχόν ασάφειες και να διασφαλιστεί η κατανοητότητα των ερωτήσεων. Μετά τον έλεγχο αυτό, έγιναν μικρές </w:t>
      </w:r>
      <w:r w:rsidR="007E6E20" w:rsidRPr="007E6E20">
        <w:rPr>
          <w:rFonts w:ascii="Times New Roman" w:hAnsi="Times New Roman" w:cs="Times New Roman"/>
          <w:lang w:eastAsia="el-GR"/>
        </w:rPr>
        <w:lastRenderedPageBreak/>
        <w:t>τροποποιήσεις στη δομή και τη σειρά ορισμένων ερωτήσεων για τη βελτίωση της ροής και της συνέπειας.</w:t>
      </w:r>
    </w:p>
    <w:p w:rsidR="007E6E20" w:rsidRPr="007E6E20" w:rsidRDefault="007E6E20" w:rsidP="003B61B6">
      <w:pPr>
        <w:spacing w:line="360" w:lineRule="auto"/>
        <w:jc w:val="both"/>
        <w:rPr>
          <w:rFonts w:ascii="Times New Roman" w:hAnsi="Times New Roman" w:cs="Times New Roman"/>
          <w:lang w:eastAsia="el-GR"/>
        </w:rPr>
      </w:pPr>
      <w:r w:rsidRPr="007E6E20">
        <w:rPr>
          <w:rFonts w:ascii="Times New Roman" w:hAnsi="Times New Roman" w:cs="Times New Roman"/>
          <w:lang w:eastAsia="el-GR"/>
        </w:rPr>
        <w:t>Η δομή του ερωτηματολογίου περιελάμβανε τέσσερις κύριες ενότητες. Η πρώτη ενότητα αφορούσε τα δημογραφικά στοιχεία των συμμετεχόντων, περιλαμβάνοντας ερωτήσεις σχετικά με το φύλο, την ηλικία, το επίπεδο εκπαίδευσης, την εργασιακή κατάσταση και την περιοχή κατοικίας. Οι πληροφορίες αυτές κρίθηκαν απαραίτητες για τη σκιαγράφηση του προφίλ του δείγματος και την ερμηνεία πιθανών διαφορών στις στάσεις και συμπεριφορές ανάλογα με τα κοινωνικοοικονομικά χαρακτηριστικά.</w:t>
      </w:r>
    </w:p>
    <w:p w:rsidR="007E6E20" w:rsidRPr="007E6E20" w:rsidRDefault="007E6E20" w:rsidP="003B61B6">
      <w:pPr>
        <w:spacing w:line="360" w:lineRule="auto"/>
        <w:jc w:val="both"/>
        <w:rPr>
          <w:rFonts w:ascii="Times New Roman" w:hAnsi="Times New Roman" w:cs="Times New Roman"/>
          <w:lang w:eastAsia="el-GR"/>
        </w:rPr>
      </w:pPr>
      <w:r w:rsidRPr="007E6E20">
        <w:rPr>
          <w:rFonts w:ascii="Times New Roman" w:hAnsi="Times New Roman" w:cs="Times New Roman"/>
          <w:lang w:eastAsia="el-GR"/>
        </w:rPr>
        <w:t>Η δεύτερη ενότητα επικεντρώθηκε στη χρήση ψηφιακών εργαλείων και εφαρμογών, επιδιώκοντας να αποτυπώσει τη συχνότητα, το είδος και τον σκοπό χρήσης τους. Περιλάμβανε ερωτήσεις όπως «Ποια από τα παρακάτω εργαλεία χρησιμοποιείτε πιο συχνά;», «Πόσο συχνά τα χρησιμοποιείτε;» και «Ποιοι είναι οι κύριοι λόγοι χρήσης τους;». Οι ερωτήσεις αυτής της ενότητας παρείχαν πολύτιμα δεδομένα για την κατανόηση των προτιμήσεων των νέων εργαζομένων και των κινήτρων που τους οδηγούν στην υιοθέτηση συγκεκριμένων τεχνολογικών λύσεων.</w:t>
      </w:r>
    </w:p>
    <w:p w:rsidR="007E6E20" w:rsidRPr="007E6E20" w:rsidRDefault="007E6E20" w:rsidP="003B61B6">
      <w:pPr>
        <w:spacing w:line="360" w:lineRule="auto"/>
        <w:jc w:val="both"/>
        <w:rPr>
          <w:rFonts w:ascii="Times New Roman" w:hAnsi="Times New Roman" w:cs="Times New Roman"/>
          <w:lang w:eastAsia="el-GR"/>
        </w:rPr>
      </w:pPr>
      <w:r w:rsidRPr="007E6E20">
        <w:rPr>
          <w:rFonts w:ascii="Times New Roman" w:hAnsi="Times New Roman" w:cs="Times New Roman"/>
          <w:lang w:eastAsia="el-GR"/>
        </w:rPr>
        <w:t>Η τρίτη ενότητα αφορούσε τις αντιλήψεις των συμμετεχόντων σχετικά με την αποδοτικότητα, την ευκολία και την ασφάλεια των ψηφιακών εργαλείων. Οι ερωτήσεις σχεδιάστηκαν ώστε να καταγράψουν το επίπεδο εμπιστοσύνης των χρηστών στις ψηφιακές πλατφόρμες, την ικανοποίησή τους από τη χρήση, καθώς και την αίσθηση ελέγχου επί των οικονομικών τους. Επιπλέον, διερευνήθηκαν οι τυχόν δυσκολίες ή προκλήσεις που αντιμετωπίζουν οι χρήστες, όπως προβλήματα κατανόησης, ζητήματα ασφάλειας δεδομένων ή αμφιβολίες για την αξιοπιστία των εφαρμογών. Η θεματική αυτή ενότητα θεωρείται καθοριστική, καθώς συνδέεται άμεσα με την πρόθεση συνέχισης ή διακοπής της χρήσης τέτοιων εργαλείων.</w:t>
      </w:r>
    </w:p>
    <w:p w:rsidR="007E6E20" w:rsidRPr="007E6E20" w:rsidRDefault="007E6E20" w:rsidP="003B61B6">
      <w:pPr>
        <w:spacing w:line="360" w:lineRule="auto"/>
        <w:jc w:val="both"/>
        <w:rPr>
          <w:rFonts w:ascii="Times New Roman" w:hAnsi="Times New Roman" w:cs="Times New Roman"/>
          <w:lang w:eastAsia="el-GR"/>
        </w:rPr>
      </w:pPr>
      <w:r w:rsidRPr="007E6E20">
        <w:rPr>
          <w:rFonts w:ascii="Times New Roman" w:hAnsi="Times New Roman" w:cs="Times New Roman"/>
          <w:lang w:eastAsia="el-GR"/>
        </w:rPr>
        <w:t>Η τέταρτη και τελευταία ενότητα επικεντρώθηκε στις προοπτικές και τις μελλοντικές στάσεις των συμμετεχόντων απέναντι στη χρήση ψηφιακών τεχνολογιών στη διαχείριση οικονομικών. Στο πλαίσιο αυτό, τέθηκαν ερωτήσεις σχετικά με την πρόθεση περαιτέρω αξιοποίησης ψηφιακών εργαλείων, την ανάγκη για εκπαίδευση σε θέματα χρηματοοικονομικής τεχνολογίας και τις προσδοκίες από μελλοντικές εξελίξεις στον τομέα.</w:t>
      </w:r>
    </w:p>
    <w:p w:rsidR="007E6E20" w:rsidRPr="007F3B37" w:rsidRDefault="007E6E20" w:rsidP="007F3B37">
      <w:pPr>
        <w:spacing w:line="360" w:lineRule="auto"/>
        <w:jc w:val="both"/>
        <w:rPr>
          <w:rFonts w:ascii="Times New Roman" w:hAnsi="Times New Roman" w:cs="Times New Roman"/>
        </w:rPr>
      </w:pPr>
      <w:r w:rsidRPr="007F3B37">
        <w:rPr>
          <w:rFonts w:ascii="Times New Roman" w:hAnsi="Times New Roman" w:cs="Times New Roman"/>
        </w:rPr>
        <w:t xml:space="preserve">Το ερωτηματολόγιο συνδύαζε ερωτήσεις κλειστού τύπου, οι οποίες διευκόλυναν την ποσοτική ανάλυση των απαντήσεων, με ορισμένες ανοικτού τύπου ερωτήσεις που </w:t>
      </w:r>
      <w:r w:rsidRPr="007F3B37">
        <w:rPr>
          <w:rFonts w:ascii="Times New Roman" w:hAnsi="Times New Roman" w:cs="Times New Roman"/>
        </w:rPr>
        <w:lastRenderedPageBreak/>
        <w:t>επέτρεπαν στους συμμετέχοντες να εκφράσουν ελεύθερα τις απόψεις τους. Οι περισσότερες ερωτήσεις ήταν πολλαπλής επιλογής ή βασίζονταν σε κλίμακες τύπου Likert πέντε βαθμίδων, ώστε να επιτρέπεται η μέτρηση της έντασης των αντιλήψεων ή των στάσεων.</w:t>
      </w:r>
      <w:r w:rsidR="007F3B37" w:rsidRPr="007F3B37">
        <w:rPr>
          <w:rFonts w:ascii="Times New Roman" w:hAnsi="Times New Roman" w:cs="Times New Roman"/>
        </w:rPr>
        <w:t>Αξίζει να σημειωθεί ότι οι ερωτήσεις του ερωτηματολογίου δεν υιοθετήθηκαν αυτούσιες από τις προαναφερθείσες πηγές, αλλά διαμορφώθηκαν και προσαρμόστηκαν με βάση τα θεωρητικά τους πλαίσια και τα ερευνητικά πορίσματα που τις καθοδηγούν. Οι μελέτες των Lusardi&amp;Mitchell (2014) και OECD (2020) αξιοποιήθηκαν ως εννοιολογική βάση για τον προσδιορισμό των βασικών διαστάσεων που σχετίζονται με τη χρηματοοικονομική συμπεριφορά και τη χρήση ψηφιακών εργαλείων, ενώ η τελική μορφή των ερωτήσεων αναπτύχθηκε πρωτογενώς στο πλαίσιο της παρούσας έρευνας, ώστε να ανταποκρίνεται στο ελληνικό κοινωνικοοικονομικό περιβάλλον και στα ιδιαίτερα χαρακτηριστικά της Γενιάς Ζ. Με αυτόν τον τρόπο, επιδιώχθηκε η διασφάλιση εγκυρότητας περιεχομένου, αλλά και η προσαρμογή του εργαλείου στις τρέχουσες συνθήκες και στο ερευνητικό ζητούμενο της μελέτης.</w:t>
      </w:r>
    </w:p>
    <w:p w:rsidR="007E6E20" w:rsidRPr="007E6E20" w:rsidRDefault="007E6E20" w:rsidP="003B61B6">
      <w:pPr>
        <w:spacing w:line="360" w:lineRule="auto"/>
        <w:jc w:val="both"/>
        <w:rPr>
          <w:rFonts w:ascii="Times New Roman" w:hAnsi="Times New Roman" w:cs="Times New Roman"/>
          <w:lang w:eastAsia="el-GR"/>
        </w:rPr>
      </w:pPr>
      <w:r w:rsidRPr="007E6E20">
        <w:rPr>
          <w:rFonts w:ascii="Times New Roman" w:hAnsi="Times New Roman" w:cs="Times New Roman"/>
          <w:lang w:eastAsia="el-GR"/>
        </w:rPr>
        <w:t>Η ηλεκτρονική μορφή του ερωτηματολογίου, που δημιουργήθηκε και διανεμήθηκε μέσω διαδικτυακής πλατφόρμας, συνέβαλε σημαντικά στην ευκολία συμμετοχής και στη συγκέντρωση των δεδομένων. Παρείχε τη δυνατότητα αυτόματης καταγραφής και εξαγωγής των απαντήσεων σε μορφή κατάλληλη για στατιστική ανάλυση στο λογισμικό SPSS. Η επιλογή αυτής της μεθόδου διανομής διευκόλυνε την προσέγγιση ατόμων από διαφορετικές γεωγραφικές περιοχές και επαγγελματικούς τομείς, επιτυγχάνοντας μια ικανοποιητική ποικιλία απόψεων.</w:t>
      </w:r>
    </w:p>
    <w:p w:rsidR="00590B33" w:rsidRPr="00C34E10" w:rsidRDefault="00590B33"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F42E75" w:rsidRPr="00C34E10" w:rsidRDefault="00F42E75" w:rsidP="00590B33">
      <w:pPr>
        <w:spacing w:after="0" w:line="240" w:lineRule="auto"/>
        <w:rPr>
          <w:rFonts w:ascii="Times New Roman" w:eastAsia="Times New Roman" w:hAnsi="Times New Roman" w:cs="Times New Roman"/>
          <w:b/>
          <w:bCs/>
          <w:kern w:val="0"/>
          <w:lang w:eastAsia="el-GR"/>
        </w:rPr>
      </w:pPr>
    </w:p>
    <w:p w:rsidR="00590B33" w:rsidRPr="008B32CE" w:rsidRDefault="00590B33" w:rsidP="003B61B6">
      <w:pPr>
        <w:pStyle w:val="1"/>
        <w:rPr>
          <w:rFonts w:eastAsia="Times New Roman"/>
          <w:lang w:eastAsia="el-GR"/>
        </w:rPr>
      </w:pPr>
      <w:bookmarkStart w:id="15" w:name="_Toc211005045"/>
      <w:r w:rsidRPr="008B32CE">
        <w:rPr>
          <w:rFonts w:eastAsia="Times New Roman"/>
          <w:lang w:eastAsia="el-GR"/>
        </w:rPr>
        <w:t>Κεφάλαιο 4</w:t>
      </w:r>
      <w:r w:rsidRPr="008B32CE">
        <w:rPr>
          <w:rFonts w:eastAsia="Times New Roman"/>
          <w:vertAlign w:val="superscript"/>
          <w:lang w:eastAsia="el-GR"/>
        </w:rPr>
        <w:t>ο</w:t>
      </w:r>
      <w:r w:rsidRPr="008B32CE">
        <w:rPr>
          <w:rFonts w:eastAsia="Times New Roman"/>
          <w:lang w:eastAsia="el-GR"/>
        </w:rPr>
        <w:t xml:space="preserve">  Παρουσίαση και Ανάλυση Αποτελεσμάτων</w:t>
      </w:r>
      <w:bookmarkEnd w:id="15"/>
    </w:p>
    <w:p w:rsidR="00AF54BD" w:rsidRDefault="00AF54BD" w:rsidP="008D68E3">
      <w:pPr>
        <w:spacing w:line="360" w:lineRule="auto"/>
        <w:jc w:val="both"/>
        <w:rPr>
          <w:rFonts w:ascii="Times New Roman" w:hAnsi="Times New Roman" w:cs="Times New Roman"/>
          <w:noProof/>
        </w:rPr>
      </w:pPr>
    </w:p>
    <w:p w:rsidR="003B61B6" w:rsidRDefault="003B61B6" w:rsidP="003B61B6">
      <w:pPr>
        <w:pStyle w:val="2"/>
        <w:rPr>
          <w:noProof/>
        </w:rPr>
      </w:pPr>
      <w:bookmarkStart w:id="16" w:name="_Toc211005046"/>
      <w:r>
        <w:rPr>
          <w:noProof/>
        </w:rPr>
        <w:t>4.1 Περιγραφική Στατιστική</w:t>
      </w:r>
      <w:bookmarkEnd w:id="16"/>
    </w:p>
    <w:p w:rsidR="00AF54BD" w:rsidRPr="00F42E75" w:rsidRDefault="00F42E75" w:rsidP="008D68E3">
      <w:pPr>
        <w:spacing w:line="360" w:lineRule="auto"/>
        <w:jc w:val="both"/>
        <w:rPr>
          <w:rFonts w:ascii="Times New Roman" w:hAnsi="Times New Roman" w:cs="Times New Roman"/>
        </w:rPr>
      </w:pPr>
      <w:r>
        <w:rPr>
          <w:rFonts w:ascii="Times New Roman" w:hAnsi="Times New Roman" w:cs="Times New Roman"/>
        </w:rPr>
        <w:t>Παρακάτω αποτυπώνονται τα αποτελέσματα της περιγραφικής στατιστικής.</w:t>
      </w:r>
    </w:p>
    <w:p w:rsidR="00AF54BD" w:rsidRDefault="00AF54BD" w:rsidP="00AF54BD">
      <w:pPr>
        <w:spacing w:line="360" w:lineRule="auto"/>
        <w:jc w:val="both"/>
        <w:rPr>
          <w:rFonts w:ascii="Times New Roman" w:hAnsi="Times New Roman" w:cs="Times New Roman"/>
        </w:rPr>
      </w:pPr>
      <w:r w:rsidRPr="008D68E3">
        <w:rPr>
          <w:rFonts w:ascii="Times New Roman" w:hAnsi="Times New Roman" w:cs="Times New Roman"/>
          <w:noProof/>
          <w:lang w:val="en-US"/>
        </w:rPr>
        <w:drawing>
          <wp:inline distT="0" distB="0" distL="0" distR="0">
            <wp:extent cx="4572000" cy="2743200"/>
            <wp:effectExtent l="0" t="0" r="0" b="0"/>
            <wp:docPr id="1558540113" name="Γράφημα 1">
              <a:extLst xmlns:a="http://schemas.openxmlformats.org/drawingml/2006/main">
                <a:ext uri="{FF2B5EF4-FFF2-40B4-BE49-F238E27FC236}">
                  <a16:creationId xmlns:a16="http://schemas.microsoft.com/office/drawing/2014/main" id="{A00DF001-B524-13BB-A94F-6E4FB5DA51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5A40" w:rsidRPr="008D68E3" w:rsidRDefault="003513B6" w:rsidP="008D68E3">
      <w:pPr>
        <w:spacing w:line="360" w:lineRule="auto"/>
        <w:jc w:val="both"/>
        <w:rPr>
          <w:rFonts w:ascii="Times New Roman" w:hAnsi="Times New Roman" w:cs="Times New Roman"/>
        </w:rPr>
      </w:pPr>
      <w:r>
        <w:rPr>
          <w:rFonts w:ascii="Times New Roman" w:hAnsi="Times New Roman" w:cs="Times New Roman"/>
        </w:rPr>
        <w:t xml:space="preserve">Διάγραμμα 1. </w:t>
      </w:r>
      <w:r w:rsidR="00113630">
        <w:rPr>
          <w:rFonts w:ascii="Times New Roman" w:hAnsi="Times New Roman" w:cs="Times New Roman"/>
        </w:rPr>
        <w:t>Φύλο</w:t>
      </w:r>
    </w:p>
    <w:p w:rsidR="00625A40" w:rsidRPr="008D68E3" w:rsidRDefault="00625A40" w:rsidP="008D68E3">
      <w:pPr>
        <w:spacing w:line="360" w:lineRule="auto"/>
        <w:jc w:val="both"/>
        <w:rPr>
          <w:rFonts w:ascii="Times New Roman" w:hAnsi="Times New Roman" w:cs="Times New Roman"/>
        </w:rPr>
      </w:pPr>
      <w:r w:rsidRPr="008D68E3">
        <w:rPr>
          <w:rFonts w:ascii="Times New Roman" w:hAnsi="Times New Roman" w:cs="Times New Roman"/>
        </w:rPr>
        <w:lastRenderedPageBreak/>
        <w:t>Για τη μεταβλητή "Φύλο", παρατηρείται ότι η συμμετοχή στο δείγμα ήταν σχεδόν ισόρροπη, με ποσοστά 52% άνδρες και 48% γυναίκες. Η κατανομή αυτή καταδεικνύει ότι η έρευνα κατάφερε να προσεγγίσει και τα δύο φύλα σχεδόν εξίσου, διασφαλίζοντας την αντιπροσωπευτικότητα ως προς το δημογραφικό αυτό χαρακτηριστικό. Η παρουσία σχεδόν ισοδύναμης συμμετοχής επιτρέπει πιο αξιόπιστες συγκρίσεις φύλου σε ό,τι αφορά τη χρήση ψηφιακών εργαλείων για τη διαχείριση προσωπικών οικονομικών. Δεδομένου ότι η έρευνα εστιάζει σε νέους εργαζόμενους, η σχετική ισορροπία ανάμεσα σε άνδρες και γυναίκες είναι ιδιαίτερα σημαντική για την εξαγωγή συμπερασμάτων χωρίς μεροληψία. Παράλληλα, η ισότητα στη συμμετοχή διευκολύνει την ανάλυση ενδεχόμενων διαφορών στην πρόσβαση, τις συνήθειες ή τις αντιλήψεις αναφορικά με την τεχνολογική διαχείριση των οικονομικών. Επομένως, το συγκεκριμένο δημογραφικό εύρημα ενισχύει τη στατιστική αξιοπιστία της έρευνας και την ερμηνευτική αξία των αποτελεσμάτων.</w:t>
      </w:r>
    </w:p>
    <w:p w:rsidR="00625A40" w:rsidRPr="008D68E3" w:rsidRDefault="00625A40" w:rsidP="008D68E3">
      <w:pPr>
        <w:spacing w:line="360" w:lineRule="auto"/>
        <w:jc w:val="both"/>
        <w:rPr>
          <w:rFonts w:ascii="Times New Roman" w:hAnsi="Times New Roman" w:cs="Times New Roman"/>
        </w:rPr>
      </w:pPr>
    </w:p>
    <w:p w:rsidR="00625A40" w:rsidRDefault="00625A40" w:rsidP="008D68E3">
      <w:pPr>
        <w:spacing w:line="360" w:lineRule="auto"/>
        <w:jc w:val="both"/>
        <w:rPr>
          <w:rFonts w:ascii="Times New Roman" w:hAnsi="Times New Roman" w:cs="Times New Roman"/>
        </w:rPr>
      </w:pPr>
      <w:r w:rsidRPr="008D68E3">
        <w:rPr>
          <w:rFonts w:ascii="Times New Roman" w:hAnsi="Times New Roman" w:cs="Times New Roman"/>
          <w:noProof/>
          <w:lang w:val="en-US"/>
        </w:rPr>
        <w:drawing>
          <wp:inline distT="0" distB="0" distL="0" distR="0">
            <wp:extent cx="4572000" cy="2743200"/>
            <wp:effectExtent l="0" t="0" r="0" b="0"/>
            <wp:docPr id="569472339" name="Γράφημα 1">
              <a:extLst xmlns:a="http://schemas.openxmlformats.org/drawingml/2006/main">
                <a:ext uri="{FF2B5EF4-FFF2-40B4-BE49-F238E27FC236}">
                  <a16:creationId xmlns:a16="http://schemas.microsoft.com/office/drawing/2014/main" id="{AFB8E32C-0C86-4CB7-A94D-31CA8C0A17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13630" w:rsidRPr="008D68E3" w:rsidRDefault="00113630" w:rsidP="00113630">
      <w:pPr>
        <w:spacing w:line="360" w:lineRule="auto"/>
        <w:jc w:val="both"/>
        <w:rPr>
          <w:rFonts w:ascii="Times New Roman" w:hAnsi="Times New Roman" w:cs="Times New Roman"/>
        </w:rPr>
      </w:pPr>
      <w:r>
        <w:rPr>
          <w:rFonts w:ascii="Times New Roman" w:hAnsi="Times New Roman" w:cs="Times New Roman"/>
        </w:rPr>
        <w:t>Διάγραμμα 2. Ηλικιακή κατανομή</w:t>
      </w:r>
    </w:p>
    <w:p w:rsidR="00625A40" w:rsidRPr="008D68E3" w:rsidRDefault="00625A40" w:rsidP="008D68E3">
      <w:pPr>
        <w:spacing w:line="360" w:lineRule="auto"/>
        <w:jc w:val="both"/>
        <w:rPr>
          <w:rFonts w:ascii="Times New Roman" w:hAnsi="Times New Roman" w:cs="Times New Roman"/>
        </w:rPr>
      </w:pPr>
      <w:r w:rsidRPr="008D68E3">
        <w:rPr>
          <w:rFonts w:ascii="Times New Roman" w:hAnsi="Times New Roman" w:cs="Times New Roman"/>
        </w:rPr>
        <w:t xml:space="preserve">Η ανάλυση της ηλικιακής κατανομής του δείγματος αποκαλύπτει μια σχετικά ισομερή εκπροσώπηση όλων των υπο-ομάδων εντός του εύρους 18-35 ετών. Η πλειονότητα των συμμετεχόντων ανήκει στην ηλικιακή ομάδα 18-22 (28,67%), ακολουθούμενη από τους 33-35 (26,67%), τους 23-27 (22,67%) και τέλος τους 28-32 (22%). Η παρουσία σημαντικού ποσοστού ατόμων στην αρχή της ενήλικης ζωής υποδηλώνει αυξημένο ενδιαφέρον ή και ανάγκη για υποστήριξη στη διαχείριση οικονομικών </w:t>
      </w:r>
      <w:r w:rsidRPr="008D68E3">
        <w:rPr>
          <w:rFonts w:ascii="Times New Roman" w:hAnsi="Times New Roman" w:cs="Times New Roman"/>
        </w:rPr>
        <w:lastRenderedPageBreak/>
        <w:t>μέσω ψηφιακών εργαλείων, πιθανόν λόγω έλλειψης εμπειρίας ή σταθερού εισοδήματος. Ταυτόχρονα, το υψηλό ποσοστό της ομάδας 33-35 δείχνει ότι και οι μεγαλύτεροι εντός της νεαρής ενήλικης κατηγορίας αναζητούν τεχνολογικές λύσεις για να βελτιώσουν τις οικονομικές τους πρακτικές, πιθανόν λόγω αυξημένων οικονομικών υποχρεώσεων. Η ποικιλία ηλικιών ενισχύει την αναλυτική αξία της έρευνας, επιτρέποντας τη σύγκριση διαφορετικών αναγκών και συνηθειών σε σχέση με το στάδιο ζωής κάθε ομάδας. Συνολικά, η ηλικιακή κατανομή συνάδει με τον στόχο της μελέτης, καθώς καλύπτει ολόκληρο το φάσμα των νέων εργαζομένων και υποστηρίζει τη γενίκευση των ευρημάτων.</w:t>
      </w:r>
    </w:p>
    <w:p w:rsidR="00CA7A6E" w:rsidRPr="008D68E3" w:rsidRDefault="00CA7A6E" w:rsidP="008D68E3">
      <w:pPr>
        <w:spacing w:line="360" w:lineRule="auto"/>
        <w:jc w:val="both"/>
        <w:rPr>
          <w:rFonts w:ascii="Times New Roman" w:hAnsi="Times New Roman" w:cs="Times New Roman"/>
        </w:rPr>
      </w:pPr>
      <w:r w:rsidRPr="008D68E3">
        <w:rPr>
          <w:rFonts w:ascii="Times New Roman" w:hAnsi="Times New Roman" w:cs="Times New Roman"/>
          <w:noProof/>
          <w:lang w:val="en-US"/>
        </w:rPr>
        <w:drawing>
          <wp:inline distT="0" distB="0" distL="0" distR="0">
            <wp:extent cx="4572000" cy="2743200"/>
            <wp:effectExtent l="0" t="0" r="0" b="0"/>
            <wp:docPr id="1446237993" name="Γράφημα 1">
              <a:extLst xmlns:a="http://schemas.openxmlformats.org/drawingml/2006/main">
                <a:ext uri="{FF2B5EF4-FFF2-40B4-BE49-F238E27FC236}">
                  <a16:creationId xmlns:a16="http://schemas.microsoft.com/office/drawing/2014/main" id="{249F4099-2172-A955-B020-DDECE89B91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13630" w:rsidRPr="008D68E3" w:rsidRDefault="00113630" w:rsidP="00113630">
      <w:pPr>
        <w:spacing w:line="360" w:lineRule="auto"/>
        <w:jc w:val="both"/>
        <w:rPr>
          <w:rFonts w:ascii="Times New Roman" w:hAnsi="Times New Roman" w:cs="Times New Roman"/>
        </w:rPr>
      </w:pPr>
      <w:r>
        <w:rPr>
          <w:rFonts w:ascii="Times New Roman" w:hAnsi="Times New Roman" w:cs="Times New Roman"/>
        </w:rPr>
        <w:t>Διάγραμμα 3. Μορφωτικό επίπεδο</w:t>
      </w:r>
    </w:p>
    <w:p w:rsidR="00CA7A6E" w:rsidRPr="008D68E3" w:rsidRDefault="00CA7A6E" w:rsidP="008D68E3">
      <w:pPr>
        <w:spacing w:line="360" w:lineRule="auto"/>
        <w:jc w:val="both"/>
        <w:rPr>
          <w:rFonts w:ascii="Times New Roman" w:hAnsi="Times New Roman" w:cs="Times New Roman"/>
        </w:rPr>
      </w:pPr>
      <w:r w:rsidRPr="008D68E3">
        <w:rPr>
          <w:rFonts w:ascii="Times New Roman" w:hAnsi="Times New Roman" w:cs="Times New Roman"/>
        </w:rPr>
        <w:t xml:space="preserve">Η ανάλυση του μορφωτικού επιπέδου των συμμετεχόντων δείχνει μια ενδιαφέρουσα πολυμορφία, με όλες τις βασικές εκπαιδευτικές βαθμίδες να εκπροσωπούνται ικανοποιητικά. Το μεγαλύτερο ποσοστό αφορά άτομα με προπτυχιακές σπουδές (32,67%), γεγονός που συνάδει με το ηλικιακό εύρος της έρευνας και την τυπική εκπαιδευτική πορεία των νέων εργαζόμενων. Σημαντικό επίσης είναι το ποσοστό των ατόμων με τεχνική/επαγγελματική εκπαίδευση (24%), το οποίο υποδηλώνει ότι η χρήση ψηφιακών εργαλείων δεν περιορίζεται σε ακαδημαϊκά εκπαιδευμένους, αλλά επεκτείνεται και σε πρακτικά καταρτισμένους επαγγελματίες. Η παρουσία συμμετεχόντων με δευτεροβάθμια (22%) και μεταπτυχιακή ή ανώτερη εκπαίδευση (21,33%) προσδίδει επιπλέον βάθος στην ανάλυση, επιτρέποντας τη σύγκριση διαφορετικών επιπέδων εξοικείωσης με οικονομικές έννοιες και τεχνολογικά εργαλεία. Η κατανομή αυτή ενισχύει την εγκυρότητα της έρευνας, καθώς προσφέρει </w:t>
      </w:r>
      <w:r w:rsidRPr="008D68E3">
        <w:rPr>
          <w:rFonts w:ascii="Times New Roman" w:hAnsi="Times New Roman" w:cs="Times New Roman"/>
        </w:rPr>
        <w:lastRenderedPageBreak/>
        <w:t>ένα ευρύ φάσμα εκπαιδευτικών εμπειριών, συμβάλλοντας στην κατανόηση του πώς το μορφωτικό επίπεδο επηρεάζει την αντίληψη και τη χρήση ψηφιακών λύσεων στη διαχείριση των προσωπικών οικονομικών.</w:t>
      </w:r>
    </w:p>
    <w:p w:rsidR="00CA7A6E" w:rsidRPr="008D68E3" w:rsidRDefault="00CA7A6E" w:rsidP="008D68E3">
      <w:pPr>
        <w:spacing w:line="360" w:lineRule="auto"/>
        <w:jc w:val="both"/>
        <w:rPr>
          <w:rFonts w:ascii="Times New Roman" w:hAnsi="Times New Roman" w:cs="Times New Roman"/>
        </w:rPr>
      </w:pPr>
      <w:r w:rsidRPr="008D68E3">
        <w:rPr>
          <w:rFonts w:ascii="Times New Roman" w:hAnsi="Times New Roman" w:cs="Times New Roman"/>
          <w:noProof/>
          <w:lang w:val="en-US"/>
        </w:rPr>
        <w:drawing>
          <wp:inline distT="0" distB="0" distL="0" distR="0">
            <wp:extent cx="4572000" cy="2743200"/>
            <wp:effectExtent l="0" t="0" r="0" b="0"/>
            <wp:docPr id="2022264408" name="Γράφημα 1">
              <a:extLst xmlns:a="http://schemas.openxmlformats.org/drawingml/2006/main">
                <a:ext uri="{FF2B5EF4-FFF2-40B4-BE49-F238E27FC236}">
                  <a16:creationId xmlns:a16="http://schemas.microsoft.com/office/drawing/2014/main" id="{EE48515C-447F-B6C4-003E-BD43EBB016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13630" w:rsidRPr="008D68E3" w:rsidRDefault="00113630" w:rsidP="00113630">
      <w:pPr>
        <w:spacing w:line="360" w:lineRule="auto"/>
        <w:jc w:val="both"/>
        <w:rPr>
          <w:rFonts w:ascii="Times New Roman" w:hAnsi="Times New Roman" w:cs="Times New Roman"/>
        </w:rPr>
      </w:pPr>
      <w:r>
        <w:rPr>
          <w:rFonts w:ascii="Times New Roman" w:hAnsi="Times New Roman" w:cs="Times New Roman"/>
        </w:rPr>
        <w:t>Διάγραμμα 4. Εργασιακή κατάσταση</w:t>
      </w:r>
    </w:p>
    <w:p w:rsidR="00CA7A6E" w:rsidRPr="008D68E3" w:rsidRDefault="00CA7A6E" w:rsidP="008D68E3">
      <w:pPr>
        <w:spacing w:line="360" w:lineRule="auto"/>
        <w:jc w:val="both"/>
        <w:rPr>
          <w:rFonts w:ascii="Times New Roman" w:hAnsi="Times New Roman" w:cs="Times New Roman"/>
        </w:rPr>
      </w:pPr>
      <w:r w:rsidRPr="008D68E3">
        <w:rPr>
          <w:rFonts w:ascii="Times New Roman" w:hAnsi="Times New Roman" w:cs="Times New Roman"/>
        </w:rPr>
        <w:t>Η κατανομή της εργασιακής κατάστασης των συμμετεχόντων αναδεικνύει ένα αντιπροσωπευτικό φάσμα της σύγχρονης νεανικής εργασιακής πραγματικότητας. Η πλειονότητα φαίνεται να εργάζεται μερικώς (28,67%), γεγονός που αντανακλά πιθανώς την επισφάλεια και την ευελιξία που χαρακτηρίζει μεγάλο μέρος της νεανικής απασχόλησης, ειδικά σε τομείς υπηρεσιών ή προσωρινών συμβάσεων. Σχεδόν αντίστοιχο ποσοστό (26%) δηλώνει πλήρη απασχόληση, στοιχείο που υποδηλώνει την ύπαρξη σταθερών επαγγελματικών συνθηκών για ένα σημαντικό τμήμα του δείγματος. Η παρουσία αυτοαπασχολούμενων (24%) μαρτυρά μια τάση προς την επιχειρηματικότητα ή την ελεύθερη εργασία, συχνά ενισχυμένη από την τεχνολογική καινοτομία και τις ψηφιακές πλατφόρμες. Τέλος, το 21,33% των συμμετεχόντων που είναι άνεργοι αλλά έχουν εργαστεί στο παρελθόν αποκαλύπτει μεταβατικά στάδια στην επαγγελματική τους πορεία, τα οποία μπορεί να επηρεάζουν τη σχέση τους με τα οικονομικά εργαλεία. Συνολικά, η ποικιλία στις εργασιακές καταστάσεις επιτρέπει μια πολυδιάστατη ανάλυση του πώς η επαγγελματική εμπειρία και σταθερότητα επηρεάζουν τη χρήση ψηφιακών εργαλείων στη διαχείριση προσωπικών οικονομικών.</w:t>
      </w:r>
    </w:p>
    <w:p w:rsidR="00CA7A6E" w:rsidRDefault="00CA7A6E" w:rsidP="008D68E3">
      <w:pPr>
        <w:spacing w:line="360" w:lineRule="auto"/>
        <w:jc w:val="both"/>
        <w:rPr>
          <w:rFonts w:ascii="Times New Roman" w:hAnsi="Times New Roman" w:cs="Times New Roman"/>
        </w:rPr>
      </w:pPr>
    </w:p>
    <w:p w:rsidR="00113630" w:rsidRDefault="00113630" w:rsidP="008D68E3">
      <w:pPr>
        <w:spacing w:line="360" w:lineRule="auto"/>
        <w:jc w:val="both"/>
        <w:rPr>
          <w:rFonts w:ascii="Times New Roman" w:hAnsi="Times New Roman" w:cs="Times New Roman"/>
        </w:rPr>
      </w:pPr>
    </w:p>
    <w:p w:rsidR="00113630" w:rsidRDefault="00113630" w:rsidP="008D68E3">
      <w:pPr>
        <w:spacing w:line="360" w:lineRule="auto"/>
        <w:jc w:val="both"/>
        <w:rPr>
          <w:rFonts w:ascii="Times New Roman" w:hAnsi="Times New Roman" w:cs="Times New Roman"/>
        </w:rPr>
      </w:pPr>
    </w:p>
    <w:p w:rsidR="00113630" w:rsidRDefault="00113630" w:rsidP="008D68E3">
      <w:pPr>
        <w:spacing w:line="360" w:lineRule="auto"/>
        <w:jc w:val="both"/>
        <w:rPr>
          <w:rFonts w:ascii="Times New Roman" w:hAnsi="Times New Roman" w:cs="Times New Roman"/>
        </w:rPr>
      </w:pPr>
    </w:p>
    <w:p w:rsidR="00113630" w:rsidRPr="008D68E3" w:rsidRDefault="00113630" w:rsidP="008D68E3">
      <w:pPr>
        <w:spacing w:line="360" w:lineRule="auto"/>
        <w:jc w:val="both"/>
        <w:rPr>
          <w:rFonts w:ascii="Times New Roman" w:hAnsi="Times New Roman" w:cs="Times New Roman"/>
        </w:rPr>
      </w:pPr>
      <w:r>
        <w:rPr>
          <w:rFonts w:ascii="Times New Roman" w:hAnsi="Times New Roman" w:cs="Times New Roman"/>
        </w:rPr>
        <w:t>Πίνακας 1. Κατοικία</w:t>
      </w:r>
    </w:p>
    <w:tbl>
      <w:tblPr>
        <w:tblStyle w:val="aa"/>
        <w:tblW w:w="3873" w:type="dxa"/>
        <w:tblLook w:val="04A0" w:firstRow="1" w:lastRow="0" w:firstColumn="1" w:lastColumn="0" w:noHBand="0" w:noVBand="1"/>
      </w:tblPr>
      <w:tblGrid>
        <w:gridCol w:w="1726"/>
        <w:gridCol w:w="1254"/>
        <w:gridCol w:w="1175"/>
      </w:tblGrid>
      <w:tr w:rsidR="00CA7A6E" w:rsidRPr="00CA7A6E" w:rsidTr="00CA7A6E">
        <w:trPr>
          <w:trHeight w:val="288"/>
        </w:trPr>
        <w:tc>
          <w:tcPr>
            <w:tcW w:w="1726" w:type="dxa"/>
            <w:noWrap/>
            <w:hideMark/>
          </w:tcPr>
          <w:p w:rsidR="00CA7A6E" w:rsidRPr="00CA7A6E" w:rsidRDefault="00CA7A6E" w:rsidP="008D68E3">
            <w:pPr>
              <w:spacing w:line="360" w:lineRule="auto"/>
              <w:jc w:val="both"/>
              <w:rPr>
                <w:rFonts w:ascii="Times New Roman" w:eastAsia="Times New Roman" w:hAnsi="Times New Roman" w:cs="Times New Roman"/>
                <w:color w:val="000000"/>
                <w:kern w:val="0"/>
                <w:lang w:eastAsia="el-GR"/>
              </w:rPr>
            </w:pPr>
            <w:r w:rsidRPr="00CA7A6E">
              <w:rPr>
                <w:rFonts w:ascii="Times New Roman" w:eastAsia="Times New Roman" w:hAnsi="Times New Roman" w:cs="Times New Roman"/>
                <w:color w:val="000000"/>
                <w:kern w:val="0"/>
                <w:lang w:eastAsia="el-GR"/>
              </w:rPr>
              <w:t>Κατοικία</w:t>
            </w:r>
          </w:p>
        </w:tc>
        <w:tc>
          <w:tcPr>
            <w:tcW w:w="972" w:type="dxa"/>
            <w:noWrap/>
            <w:hideMark/>
          </w:tcPr>
          <w:p w:rsidR="00CA7A6E" w:rsidRPr="00CA7A6E" w:rsidRDefault="00CA7A6E" w:rsidP="008D68E3">
            <w:pPr>
              <w:spacing w:line="360" w:lineRule="auto"/>
              <w:jc w:val="both"/>
              <w:rPr>
                <w:rFonts w:ascii="Times New Roman" w:eastAsia="Times New Roman" w:hAnsi="Times New Roman" w:cs="Times New Roman"/>
                <w:color w:val="000000"/>
                <w:kern w:val="0"/>
                <w:lang w:eastAsia="el-GR"/>
              </w:rPr>
            </w:pPr>
          </w:p>
        </w:tc>
        <w:tc>
          <w:tcPr>
            <w:tcW w:w="1175" w:type="dxa"/>
            <w:noWrap/>
            <w:hideMark/>
          </w:tcPr>
          <w:p w:rsidR="00CA7A6E" w:rsidRPr="00CA7A6E" w:rsidRDefault="00CA7A6E" w:rsidP="008D68E3">
            <w:pPr>
              <w:spacing w:line="360" w:lineRule="auto"/>
              <w:jc w:val="both"/>
              <w:rPr>
                <w:rFonts w:ascii="Times New Roman" w:eastAsia="Times New Roman" w:hAnsi="Times New Roman" w:cs="Times New Roman"/>
                <w:kern w:val="0"/>
                <w:lang w:eastAsia="el-GR"/>
              </w:rPr>
            </w:pPr>
          </w:p>
        </w:tc>
      </w:tr>
      <w:tr w:rsidR="00CA7A6E" w:rsidRPr="00CA7A6E" w:rsidTr="00CA7A6E">
        <w:trPr>
          <w:trHeight w:val="288"/>
        </w:trPr>
        <w:tc>
          <w:tcPr>
            <w:tcW w:w="1726" w:type="dxa"/>
            <w:noWrap/>
            <w:hideMark/>
          </w:tcPr>
          <w:p w:rsidR="00CA7A6E" w:rsidRPr="00CA7A6E" w:rsidRDefault="00CA7A6E" w:rsidP="008D68E3">
            <w:pPr>
              <w:spacing w:line="360" w:lineRule="auto"/>
              <w:jc w:val="both"/>
              <w:rPr>
                <w:rFonts w:ascii="Times New Roman" w:eastAsia="Times New Roman" w:hAnsi="Times New Roman" w:cs="Times New Roman"/>
                <w:kern w:val="0"/>
                <w:lang w:eastAsia="el-GR"/>
              </w:rPr>
            </w:pPr>
          </w:p>
        </w:tc>
        <w:tc>
          <w:tcPr>
            <w:tcW w:w="972" w:type="dxa"/>
            <w:noWrap/>
            <w:hideMark/>
          </w:tcPr>
          <w:p w:rsidR="00CA7A6E" w:rsidRPr="00CA7A6E" w:rsidRDefault="00CA7A6E" w:rsidP="008D68E3">
            <w:pPr>
              <w:spacing w:line="360" w:lineRule="auto"/>
              <w:jc w:val="both"/>
              <w:rPr>
                <w:rFonts w:ascii="Times New Roman" w:eastAsia="Times New Roman" w:hAnsi="Times New Roman" w:cs="Times New Roman"/>
                <w:kern w:val="0"/>
                <w:lang w:eastAsia="el-GR"/>
              </w:rPr>
            </w:pPr>
          </w:p>
        </w:tc>
        <w:tc>
          <w:tcPr>
            <w:tcW w:w="1175" w:type="dxa"/>
            <w:noWrap/>
            <w:hideMark/>
          </w:tcPr>
          <w:p w:rsidR="00CA7A6E" w:rsidRPr="00CA7A6E" w:rsidRDefault="00CA7A6E" w:rsidP="008D68E3">
            <w:pPr>
              <w:spacing w:line="360" w:lineRule="auto"/>
              <w:jc w:val="both"/>
              <w:rPr>
                <w:rFonts w:ascii="Times New Roman" w:eastAsia="Times New Roman" w:hAnsi="Times New Roman" w:cs="Times New Roman"/>
                <w:kern w:val="0"/>
                <w:lang w:eastAsia="el-GR"/>
              </w:rPr>
            </w:pPr>
          </w:p>
        </w:tc>
      </w:tr>
      <w:tr w:rsidR="00CA7A6E" w:rsidRPr="00CA7A6E" w:rsidTr="00CA7A6E">
        <w:trPr>
          <w:trHeight w:val="288"/>
        </w:trPr>
        <w:tc>
          <w:tcPr>
            <w:tcW w:w="1726" w:type="dxa"/>
            <w:noWrap/>
            <w:hideMark/>
          </w:tcPr>
          <w:p w:rsidR="00CA7A6E" w:rsidRPr="00CA7A6E" w:rsidRDefault="00CA7A6E" w:rsidP="008D68E3">
            <w:pPr>
              <w:spacing w:line="360" w:lineRule="auto"/>
              <w:jc w:val="both"/>
              <w:rPr>
                <w:rFonts w:ascii="Times New Roman" w:eastAsia="Times New Roman" w:hAnsi="Times New Roman" w:cs="Times New Roman"/>
                <w:color w:val="000000"/>
                <w:kern w:val="0"/>
                <w:lang w:eastAsia="el-GR"/>
              </w:rPr>
            </w:pPr>
            <w:r w:rsidRPr="00CA7A6E">
              <w:rPr>
                <w:rFonts w:ascii="Times New Roman" w:eastAsia="Times New Roman" w:hAnsi="Times New Roman" w:cs="Times New Roman"/>
                <w:color w:val="000000"/>
                <w:kern w:val="0"/>
                <w:lang w:eastAsia="el-GR"/>
              </w:rPr>
              <w:t>Απάντηση</w:t>
            </w:r>
          </w:p>
        </w:tc>
        <w:tc>
          <w:tcPr>
            <w:tcW w:w="972" w:type="dxa"/>
            <w:noWrap/>
            <w:hideMark/>
          </w:tcPr>
          <w:p w:rsidR="00CA7A6E" w:rsidRPr="00CA7A6E" w:rsidRDefault="00CA7A6E" w:rsidP="008D68E3">
            <w:pPr>
              <w:spacing w:line="360" w:lineRule="auto"/>
              <w:jc w:val="both"/>
              <w:rPr>
                <w:rFonts w:ascii="Times New Roman" w:eastAsia="Times New Roman" w:hAnsi="Times New Roman" w:cs="Times New Roman"/>
                <w:color w:val="000000"/>
                <w:kern w:val="0"/>
                <w:lang w:eastAsia="el-GR"/>
              </w:rPr>
            </w:pPr>
            <w:r w:rsidRPr="00CA7A6E">
              <w:rPr>
                <w:rFonts w:ascii="Times New Roman" w:eastAsia="Times New Roman" w:hAnsi="Times New Roman" w:cs="Times New Roman"/>
                <w:color w:val="000000"/>
                <w:kern w:val="0"/>
                <w:lang w:eastAsia="el-GR"/>
              </w:rPr>
              <w:t>Συχνότητα</w:t>
            </w:r>
          </w:p>
        </w:tc>
        <w:tc>
          <w:tcPr>
            <w:tcW w:w="1175" w:type="dxa"/>
            <w:noWrap/>
            <w:hideMark/>
          </w:tcPr>
          <w:p w:rsidR="00CA7A6E" w:rsidRPr="00CA7A6E" w:rsidRDefault="00CA7A6E" w:rsidP="008D68E3">
            <w:pPr>
              <w:spacing w:line="360" w:lineRule="auto"/>
              <w:jc w:val="both"/>
              <w:rPr>
                <w:rFonts w:ascii="Times New Roman" w:eastAsia="Times New Roman" w:hAnsi="Times New Roman" w:cs="Times New Roman"/>
                <w:color w:val="000000"/>
                <w:kern w:val="0"/>
                <w:lang w:eastAsia="el-GR"/>
              </w:rPr>
            </w:pPr>
            <w:r w:rsidRPr="00CA7A6E">
              <w:rPr>
                <w:rFonts w:ascii="Times New Roman" w:eastAsia="Times New Roman" w:hAnsi="Times New Roman" w:cs="Times New Roman"/>
                <w:color w:val="000000"/>
                <w:kern w:val="0"/>
                <w:lang w:eastAsia="el-GR"/>
              </w:rPr>
              <w:t>Ποσοστό (%)</w:t>
            </w:r>
          </w:p>
        </w:tc>
      </w:tr>
      <w:tr w:rsidR="00CA7A6E" w:rsidRPr="00CA7A6E" w:rsidTr="00CA7A6E">
        <w:trPr>
          <w:trHeight w:val="288"/>
        </w:trPr>
        <w:tc>
          <w:tcPr>
            <w:tcW w:w="1726" w:type="dxa"/>
            <w:noWrap/>
            <w:hideMark/>
          </w:tcPr>
          <w:p w:rsidR="00CA7A6E" w:rsidRPr="00CA7A6E" w:rsidRDefault="00CA7A6E" w:rsidP="008D68E3">
            <w:pPr>
              <w:spacing w:line="360" w:lineRule="auto"/>
              <w:jc w:val="both"/>
              <w:rPr>
                <w:rFonts w:ascii="Times New Roman" w:eastAsia="Times New Roman" w:hAnsi="Times New Roman" w:cs="Times New Roman"/>
                <w:color w:val="000000"/>
                <w:kern w:val="0"/>
                <w:lang w:eastAsia="el-GR"/>
              </w:rPr>
            </w:pPr>
            <w:r w:rsidRPr="00CA7A6E">
              <w:rPr>
                <w:rFonts w:ascii="Times New Roman" w:eastAsia="Times New Roman" w:hAnsi="Times New Roman" w:cs="Times New Roman"/>
                <w:color w:val="000000"/>
                <w:kern w:val="0"/>
                <w:lang w:eastAsia="el-GR"/>
              </w:rPr>
              <w:t>Ημιαστική περιοχή</w:t>
            </w:r>
          </w:p>
        </w:tc>
        <w:tc>
          <w:tcPr>
            <w:tcW w:w="972" w:type="dxa"/>
            <w:noWrap/>
            <w:hideMark/>
          </w:tcPr>
          <w:p w:rsidR="00CA7A6E" w:rsidRPr="00CA7A6E" w:rsidRDefault="00CA7A6E" w:rsidP="008D68E3">
            <w:pPr>
              <w:spacing w:line="360" w:lineRule="auto"/>
              <w:jc w:val="both"/>
              <w:rPr>
                <w:rFonts w:ascii="Times New Roman" w:eastAsia="Times New Roman" w:hAnsi="Times New Roman" w:cs="Times New Roman"/>
                <w:color w:val="000000"/>
                <w:kern w:val="0"/>
                <w:lang w:eastAsia="el-GR"/>
              </w:rPr>
            </w:pPr>
            <w:r w:rsidRPr="00CA7A6E">
              <w:rPr>
                <w:rFonts w:ascii="Times New Roman" w:eastAsia="Times New Roman" w:hAnsi="Times New Roman" w:cs="Times New Roman"/>
                <w:color w:val="000000"/>
                <w:kern w:val="0"/>
                <w:lang w:eastAsia="el-GR"/>
              </w:rPr>
              <w:t>66</w:t>
            </w:r>
          </w:p>
        </w:tc>
        <w:tc>
          <w:tcPr>
            <w:tcW w:w="1175" w:type="dxa"/>
            <w:noWrap/>
            <w:hideMark/>
          </w:tcPr>
          <w:p w:rsidR="00CA7A6E" w:rsidRPr="00CA7A6E" w:rsidRDefault="00CA7A6E" w:rsidP="008D68E3">
            <w:pPr>
              <w:spacing w:line="360" w:lineRule="auto"/>
              <w:jc w:val="both"/>
              <w:rPr>
                <w:rFonts w:ascii="Times New Roman" w:eastAsia="Times New Roman" w:hAnsi="Times New Roman" w:cs="Times New Roman"/>
                <w:color w:val="000000"/>
                <w:kern w:val="0"/>
                <w:lang w:eastAsia="el-GR"/>
              </w:rPr>
            </w:pPr>
            <w:r w:rsidRPr="00CA7A6E">
              <w:rPr>
                <w:rFonts w:ascii="Times New Roman" w:eastAsia="Times New Roman" w:hAnsi="Times New Roman" w:cs="Times New Roman"/>
                <w:color w:val="000000"/>
                <w:kern w:val="0"/>
                <w:lang w:eastAsia="el-GR"/>
              </w:rPr>
              <w:t>44</w:t>
            </w:r>
          </w:p>
        </w:tc>
      </w:tr>
      <w:tr w:rsidR="00CA7A6E" w:rsidRPr="00CA7A6E" w:rsidTr="00CA7A6E">
        <w:trPr>
          <w:trHeight w:val="288"/>
        </w:trPr>
        <w:tc>
          <w:tcPr>
            <w:tcW w:w="1726" w:type="dxa"/>
            <w:noWrap/>
            <w:hideMark/>
          </w:tcPr>
          <w:p w:rsidR="00CA7A6E" w:rsidRPr="00CA7A6E" w:rsidRDefault="00CA7A6E" w:rsidP="008D68E3">
            <w:pPr>
              <w:spacing w:line="360" w:lineRule="auto"/>
              <w:jc w:val="both"/>
              <w:rPr>
                <w:rFonts w:ascii="Times New Roman" w:eastAsia="Times New Roman" w:hAnsi="Times New Roman" w:cs="Times New Roman"/>
                <w:color w:val="000000"/>
                <w:kern w:val="0"/>
                <w:lang w:eastAsia="el-GR"/>
              </w:rPr>
            </w:pPr>
            <w:r w:rsidRPr="00CA7A6E">
              <w:rPr>
                <w:rFonts w:ascii="Times New Roman" w:eastAsia="Times New Roman" w:hAnsi="Times New Roman" w:cs="Times New Roman"/>
                <w:color w:val="000000"/>
                <w:kern w:val="0"/>
                <w:lang w:eastAsia="el-GR"/>
              </w:rPr>
              <w:t>Αστική περιοχή</w:t>
            </w:r>
          </w:p>
        </w:tc>
        <w:tc>
          <w:tcPr>
            <w:tcW w:w="972" w:type="dxa"/>
            <w:noWrap/>
            <w:hideMark/>
          </w:tcPr>
          <w:p w:rsidR="00CA7A6E" w:rsidRPr="00CA7A6E" w:rsidRDefault="00CA7A6E" w:rsidP="008D68E3">
            <w:pPr>
              <w:spacing w:line="360" w:lineRule="auto"/>
              <w:jc w:val="both"/>
              <w:rPr>
                <w:rFonts w:ascii="Times New Roman" w:eastAsia="Times New Roman" w:hAnsi="Times New Roman" w:cs="Times New Roman"/>
                <w:color w:val="000000"/>
                <w:kern w:val="0"/>
                <w:lang w:eastAsia="el-GR"/>
              </w:rPr>
            </w:pPr>
            <w:r w:rsidRPr="00CA7A6E">
              <w:rPr>
                <w:rFonts w:ascii="Times New Roman" w:eastAsia="Times New Roman" w:hAnsi="Times New Roman" w:cs="Times New Roman"/>
                <w:color w:val="000000"/>
                <w:kern w:val="0"/>
                <w:lang w:eastAsia="el-GR"/>
              </w:rPr>
              <w:t>50</w:t>
            </w:r>
          </w:p>
        </w:tc>
        <w:tc>
          <w:tcPr>
            <w:tcW w:w="1175" w:type="dxa"/>
            <w:noWrap/>
            <w:hideMark/>
          </w:tcPr>
          <w:p w:rsidR="00CA7A6E" w:rsidRPr="00CA7A6E" w:rsidRDefault="00CA7A6E" w:rsidP="008D68E3">
            <w:pPr>
              <w:spacing w:line="360" w:lineRule="auto"/>
              <w:jc w:val="both"/>
              <w:rPr>
                <w:rFonts w:ascii="Times New Roman" w:eastAsia="Times New Roman" w:hAnsi="Times New Roman" w:cs="Times New Roman"/>
                <w:color w:val="000000"/>
                <w:kern w:val="0"/>
                <w:lang w:eastAsia="el-GR"/>
              </w:rPr>
            </w:pPr>
            <w:r w:rsidRPr="00CA7A6E">
              <w:rPr>
                <w:rFonts w:ascii="Times New Roman" w:eastAsia="Times New Roman" w:hAnsi="Times New Roman" w:cs="Times New Roman"/>
                <w:color w:val="000000"/>
                <w:kern w:val="0"/>
                <w:lang w:eastAsia="el-GR"/>
              </w:rPr>
              <w:t>33,33</w:t>
            </w:r>
          </w:p>
        </w:tc>
      </w:tr>
      <w:tr w:rsidR="00CA7A6E" w:rsidRPr="00CA7A6E" w:rsidTr="00CA7A6E">
        <w:trPr>
          <w:trHeight w:val="288"/>
        </w:trPr>
        <w:tc>
          <w:tcPr>
            <w:tcW w:w="1726" w:type="dxa"/>
            <w:noWrap/>
            <w:hideMark/>
          </w:tcPr>
          <w:p w:rsidR="00CA7A6E" w:rsidRPr="00CA7A6E" w:rsidRDefault="00CA7A6E" w:rsidP="008D68E3">
            <w:pPr>
              <w:spacing w:line="360" w:lineRule="auto"/>
              <w:jc w:val="both"/>
              <w:rPr>
                <w:rFonts w:ascii="Times New Roman" w:eastAsia="Times New Roman" w:hAnsi="Times New Roman" w:cs="Times New Roman"/>
                <w:color w:val="000000"/>
                <w:kern w:val="0"/>
                <w:lang w:eastAsia="el-GR"/>
              </w:rPr>
            </w:pPr>
            <w:r w:rsidRPr="00CA7A6E">
              <w:rPr>
                <w:rFonts w:ascii="Times New Roman" w:eastAsia="Times New Roman" w:hAnsi="Times New Roman" w:cs="Times New Roman"/>
                <w:color w:val="000000"/>
                <w:kern w:val="0"/>
                <w:lang w:eastAsia="el-GR"/>
              </w:rPr>
              <w:t>Αγροτική περιοχή</w:t>
            </w:r>
          </w:p>
        </w:tc>
        <w:tc>
          <w:tcPr>
            <w:tcW w:w="972" w:type="dxa"/>
            <w:noWrap/>
            <w:hideMark/>
          </w:tcPr>
          <w:p w:rsidR="00CA7A6E" w:rsidRPr="00CA7A6E" w:rsidRDefault="00CA7A6E" w:rsidP="008D68E3">
            <w:pPr>
              <w:spacing w:line="360" w:lineRule="auto"/>
              <w:jc w:val="both"/>
              <w:rPr>
                <w:rFonts w:ascii="Times New Roman" w:eastAsia="Times New Roman" w:hAnsi="Times New Roman" w:cs="Times New Roman"/>
                <w:color w:val="000000"/>
                <w:kern w:val="0"/>
                <w:lang w:eastAsia="el-GR"/>
              </w:rPr>
            </w:pPr>
            <w:r w:rsidRPr="00CA7A6E">
              <w:rPr>
                <w:rFonts w:ascii="Times New Roman" w:eastAsia="Times New Roman" w:hAnsi="Times New Roman" w:cs="Times New Roman"/>
                <w:color w:val="000000"/>
                <w:kern w:val="0"/>
                <w:lang w:eastAsia="el-GR"/>
              </w:rPr>
              <w:t>34</w:t>
            </w:r>
          </w:p>
        </w:tc>
        <w:tc>
          <w:tcPr>
            <w:tcW w:w="1175" w:type="dxa"/>
            <w:noWrap/>
            <w:hideMark/>
          </w:tcPr>
          <w:p w:rsidR="00CA7A6E" w:rsidRPr="00CA7A6E" w:rsidRDefault="00CA7A6E" w:rsidP="008D68E3">
            <w:pPr>
              <w:spacing w:line="360" w:lineRule="auto"/>
              <w:jc w:val="both"/>
              <w:rPr>
                <w:rFonts w:ascii="Times New Roman" w:eastAsia="Times New Roman" w:hAnsi="Times New Roman" w:cs="Times New Roman"/>
                <w:color w:val="000000"/>
                <w:kern w:val="0"/>
                <w:lang w:eastAsia="el-GR"/>
              </w:rPr>
            </w:pPr>
            <w:r w:rsidRPr="00CA7A6E">
              <w:rPr>
                <w:rFonts w:ascii="Times New Roman" w:eastAsia="Times New Roman" w:hAnsi="Times New Roman" w:cs="Times New Roman"/>
                <w:color w:val="000000"/>
                <w:kern w:val="0"/>
                <w:lang w:eastAsia="el-GR"/>
              </w:rPr>
              <w:t>22,67</w:t>
            </w:r>
          </w:p>
        </w:tc>
      </w:tr>
    </w:tbl>
    <w:p w:rsidR="00CA7A6E" w:rsidRPr="008D68E3" w:rsidRDefault="00CA7A6E" w:rsidP="008D68E3">
      <w:pPr>
        <w:spacing w:line="360" w:lineRule="auto"/>
        <w:jc w:val="both"/>
        <w:rPr>
          <w:rFonts w:ascii="Times New Roman" w:hAnsi="Times New Roman" w:cs="Times New Roman"/>
        </w:rPr>
      </w:pPr>
    </w:p>
    <w:p w:rsidR="00CA7A6E" w:rsidRPr="008D68E3" w:rsidRDefault="0042118B" w:rsidP="008D68E3">
      <w:pPr>
        <w:spacing w:line="360" w:lineRule="auto"/>
        <w:jc w:val="both"/>
        <w:rPr>
          <w:rFonts w:ascii="Times New Roman" w:hAnsi="Times New Roman" w:cs="Times New Roman"/>
        </w:rPr>
      </w:pPr>
      <w:r w:rsidRPr="008D68E3">
        <w:rPr>
          <w:rFonts w:ascii="Times New Roman" w:hAnsi="Times New Roman" w:cs="Times New Roman"/>
        </w:rPr>
        <w:t>Η ανάλυση της μεταβλητής «Κατοικία» αναδεικνύει τη γεωγραφική ποικιλομορφία του δείγματος και προσφέρει χρήσιμες ενδείξεις για τις ενδεχόμενες διαφοροποιήσεις στη χρήση ψηφιακών εργαλείων βάσει τόπου διαμονής. Η πλειονότητα των συμμετεχόντων διαμένει σε ημιαστικές περιοχές (44%), γεγονός που ενδεχομένως αντανακλά την ανάπτυξη υποδομών και πρόσβασης σε τεχνολογικές λύσεις εκτός των παραδοσιακών αστικών κέντρων. Οι κάτοικοι αστικών περιοχών ακολουθούν με ποσοστό 33,33%, επιβεβαιώνοντας τη γνωστή τάση αυξημένης ψηφιακής διείσδυσης στα μεγάλα αστικά περιβάλλοντα, όπου η πρόσβαση σε ψηφιακές υπηρεσίες και τεχνολογική υποστήριξη είναι πιο εκτεταμένη. Τέλος, το 22,67% των συμμετεχόντων που κατοικούν σε αγροτικές περιοχές υποδηλώνει ότι τα ψηφιακά εργαλεία βρίσκουν απήχηση ακόμα και σε λιγότερο πυκνοκατοικημένα ή τεχνολογικά ανεπτυγμένα περιβάλλοντα. Η γεωγραφική κατανομή αυτή είναι ιδιαίτερα σημαντική, καθώς επιτρέπει την κατανόηση του πώς η τοποθεσία κατοικίας μπορεί να επηρεάζει την προσβασιμότητα, την αξιοποίηση και την εμπιστοσύνη απέναντι σε ψηφιακά εργαλεία για την οικονομική διαχείριση, και ενδεχομένως αναδεικνύει ανάγκες για στοχευμένες παρεμβάσεις.</w:t>
      </w:r>
    </w:p>
    <w:p w:rsidR="0042118B" w:rsidRPr="008D68E3" w:rsidRDefault="0042118B" w:rsidP="008D68E3">
      <w:pPr>
        <w:spacing w:line="360" w:lineRule="auto"/>
        <w:jc w:val="both"/>
        <w:rPr>
          <w:rFonts w:ascii="Times New Roman" w:hAnsi="Times New Roman" w:cs="Times New Roman"/>
        </w:rPr>
      </w:pPr>
      <w:r w:rsidRPr="008D68E3">
        <w:rPr>
          <w:rFonts w:ascii="Times New Roman" w:hAnsi="Times New Roman" w:cs="Times New Roman"/>
          <w:noProof/>
          <w:lang w:val="en-US"/>
        </w:rPr>
        <w:lastRenderedPageBreak/>
        <w:drawing>
          <wp:inline distT="0" distB="0" distL="0" distR="0">
            <wp:extent cx="4572000" cy="2743200"/>
            <wp:effectExtent l="0" t="0" r="0" b="0"/>
            <wp:docPr id="1553712674" name="Γράφημα 1">
              <a:extLst xmlns:a="http://schemas.openxmlformats.org/drawingml/2006/main">
                <a:ext uri="{FF2B5EF4-FFF2-40B4-BE49-F238E27FC236}">
                  <a16:creationId xmlns:a16="http://schemas.microsoft.com/office/drawing/2014/main" id="{6187B515-1613-C12D-0635-50BFBBEDA4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13630" w:rsidRPr="008D68E3" w:rsidRDefault="00113630" w:rsidP="00113630">
      <w:pPr>
        <w:spacing w:line="360" w:lineRule="auto"/>
        <w:jc w:val="both"/>
        <w:rPr>
          <w:rFonts w:ascii="Times New Roman" w:hAnsi="Times New Roman" w:cs="Times New Roman"/>
        </w:rPr>
      </w:pPr>
      <w:r>
        <w:rPr>
          <w:rFonts w:ascii="Times New Roman" w:hAnsi="Times New Roman" w:cs="Times New Roman"/>
        </w:rPr>
        <w:t xml:space="preserve">Διάγραμμα 5. </w:t>
      </w:r>
      <w:r w:rsidRPr="008D68E3">
        <w:rPr>
          <w:rFonts w:ascii="Times New Roman" w:hAnsi="Times New Roman" w:cs="Times New Roman"/>
        </w:rPr>
        <w:t>Χρήση ψηφιακών εργαλείων</w:t>
      </w:r>
    </w:p>
    <w:p w:rsidR="0042118B" w:rsidRPr="008D68E3" w:rsidRDefault="0042118B" w:rsidP="008D68E3">
      <w:pPr>
        <w:spacing w:line="360" w:lineRule="auto"/>
        <w:jc w:val="both"/>
        <w:rPr>
          <w:rFonts w:ascii="Times New Roman" w:hAnsi="Times New Roman" w:cs="Times New Roman"/>
        </w:rPr>
      </w:pPr>
      <w:r w:rsidRPr="008D68E3">
        <w:rPr>
          <w:rFonts w:ascii="Times New Roman" w:hAnsi="Times New Roman" w:cs="Times New Roman"/>
        </w:rPr>
        <w:t>Η απόλυτη θετική ανταπόκριση στη μεταβλητή «Χρήση ψηφιακών εργαλείων» (100%) υποδεικνύει ότι όλοι οι συμμετέχοντες στο δείγμα κάνουν χρήση κάποιου ψηφιακού εργαλείου για τη διαχείριση των προσωπικών τους οικονομικών. Το εύρημα αυτό δεν είναι τυχαίο, καθώς συνδέεται άμεσα με τα κριτήρια ένταξης στην έρευνα, τα οποία προέβλεπαν τη συμμετοχή μόνο εργαζομένων που χρησιμοποιούν τουλάχιστον ένα τέτοιο εργαλείο. Παρά το γεγονός ότι δεν υπάρχει ποσοτική διαφοροποίηση, το αποτέλεσμα είναι σημαντικό για την ερμηνεία των υπόλοιπων μεταβλητών, καθώς εξασφαλίζει την ομοιογένεια του δείγματος ως προς την εμπειρία χρήσης. Η καθολική υιοθέτηση επιτρέπει την εστίαση σε ποιοτικές διαφορές, όπως η συχνότητα, οι λόγοι χρήσης, τα εμπόδια ή η αντιλαμβανόμενη αποτελεσματικότητα των εργαλείων. Επιπλέον, αναδεικνύει ότι η χρήση ψηφιακής τεχνολογίας στη διαχείριση των οικονομικών έχει πλέον ισχυρή παρουσία στους νέους εργαζόμενους, γεγονός που μπορεί να σχετίζεται τόσο με την εξοικείωση τους με την τεχνολογία όσο και με την ανάγκη για μεγαλύτερο έλεγχο των οικονομικών τους σε ένα ασταθές εργασιακό περιβάλλον.</w:t>
      </w:r>
    </w:p>
    <w:p w:rsidR="0042118B" w:rsidRPr="008D68E3" w:rsidRDefault="0042118B" w:rsidP="008D68E3">
      <w:pPr>
        <w:spacing w:line="360" w:lineRule="auto"/>
        <w:jc w:val="both"/>
        <w:rPr>
          <w:rFonts w:ascii="Times New Roman" w:hAnsi="Times New Roman" w:cs="Times New Roman"/>
        </w:rPr>
      </w:pPr>
      <w:r w:rsidRPr="008D68E3">
        <w:rPr>
          <w:rFonts w:ascii="Times New Roman" w:hAnsi="Times New Roman" w:cs="Times New Roman"/>
          <w:noProof/>
          <w:lang w:val="en-US"/>
        </w:rPr>
        <w:lastRenderedPageBreak/>
        <w:drawing>
          <wp:inline distT="0" distB="0" distL="0" distR="0">
            <wp:extent cx="5274310" cy="3256915"/>
            <wp:effectExtent l="0" t="0" r="2540" b="635"/>
            <wp:docPr id="1793447580" name="Γράφημα 1">
              <a:extLst xmlns:a="http://schemas.openxmlformats.org/drawingml/2006/main">
                <a:ext uri="{FF2B5EF4-FFF2-40B4-BE49-F238E27FC236}">
                  <a16:creationId xmlns:a16="http://schemas.microsoft.com/office/drawing/2014/main" id="{AE56605C-3470-24CA-EF07-C82FD45538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13630" w:rsidRDefault="00113630" w:rsidP="008D68E3">
      <w:pPr>
        <w:spacing w:line="360" w:lineRule="auto"/>
        <w:jc w:val="both"/>
        <w:rPr>
          <w:rFonts w:ascii="Times New Roman" w:hAnsi="Times New Roman" w:cs="Times New Roman"/>
        </w:rPr>
      </w:pPr>
      <w:r>
        <w:rPr>
          <w:rFonts w:ascii="Times New Roman" w:hAnsi="Times New Roman" w:cs="Times New Roman"/>
        </w:rPr>
        <w:t xml:space="preserve">Διάγραμμα 6. </w:t>
      </w:r>
      <w:r w:rsidRPr="008D68E3">
        <w:rPr>
          <w:rFonts w:ascii="Times New Roman" w:hAnsi="Times New Roman" w:cs="Times New Roman"/>
        </w:rPr>
        <w:t>Εργαλεία</w:t>
      </w:r>
    </w:p>
    <w:p w:rsidR="0042118B" w:rsidRPr="008D68E3" w:rsidRDefault="0042118B" w:rsidP="008D68E3">
      <w:pPr>
        <w:spacing w:line="360" w:lineRule="auto"/>
        <w:jc w:val="both"/>
        <w:rPr>
          <w:rFonts w:ascii="Times New Roman" w:hAnsi="Times New Roman" w:cs="Times New Roman"/>
        </w:rPr>
      </w:pPr>
      <w:r w:rsidRPr="008D68E3">
        <w:rPr>
          <w:rFonts w:ascii="Times New Roman" w:hAnsi="Times New Roman" w:cs="Times New Roman"/>
        </w:rPr>
        <w:t xml:space="preserve">Η μεταβλητή «Εργαλεία» παρουσιάζει μεγάλη ποικιλία στις απαντήσεις, γεγονός που αντανακλά τον πλουραλισμό επιλογών που διαθέτουν οι νέοι εργαζόμενοι στη διαχείριση των προσωπικών τους οικονομικών. Πιο συχνά αναφέρονται τα κρυπτονομίσματα/DeFi πλατφόρμες (9,33%), υποδηλώνοντας την αυξημένη δημοφιλία και περιέργεια γύρω από τις αποκεντρωμένες τεχνολογίες και τις επενδυτικές ευκαιρίες που προσφέρουν. Ακολουθούν οι εφαρμογές επενδύσεων (6%), οι εφαρμογές προϋπολογισμού (4,67%) και οι τραπεζικές εφαρμογές (4,67%), δείχνοντας ότι τα εργαλεία αυτά χρησιμοποιούνται είτε μεμονωμένα είτε σε συνδυασμό, ανάλογα με τις ανάγκες του κάθε χρήστη. Η πληθώρα συνδυαστικών απαντήσεων (π.χ. “Εφαρμογές επενδύσεων, Κρυπτονομίσματα”, “Τραπεζικές εφαρμογές, Άλλο”) αναδεικνύει το πολυεργαλειακό προφίλ των συμμετεχόντων και τη διάθεση τους να αξιοποιούν πολλαπλές ψηφιακές λύσεις για διαφορετικές πτυχές της οικονομικής τους ζωής. Παράλληλα, το εργαλείο "Άλλο", είτε μόνο του είτε σε συνδυασμούς, εμφανίζεται συχνά, υποδηλώνοντας την ύπαρξη πρόσθετων, ίσως λιγότερο διαδεδομένων, εφαρμογών ή πιο εξειδικευμένων επιλογών που δεν περιλήφθηκαν στους προκαθορισμένους τύπους. Συνολικά, η μεταβλητή αποτυπώνει τη δυναμική και σύνθετη φύση της ψηφιακής διαχείρισης οικονομικών στους νέους εργαζομένους και προτείνει ότι οι χρήστες δεν περιορίζονται σε ένα εργαλείο, αλλά </w:t>
      </w:r>
      <w:r w:rsidRPr="008D68E3">
        <w:rPr>
          <w:rFonts w:ascii="Times New Roman" w:hAnsi="Times New Roman" w:cs="Times New Roman"/>
        </w:rPr>
        <w:lastRenderedPageBreak/>
        <w:t>συνδυάζουν τεχνολογίες ανάλογα με το επίπεδο εξοικείωσης, τους στόχους και τις εμπειρίες τους.</w:t>
      </w:r>
    </w:p>
    <w:p w:rsidR="0042118B" w:rsidRPr="008D68E3" w:rsidRDefault="0042118B" w:rsidP="008D68E3">
      <w:pPr>
        <w:spacing w:line="360" w:lineRule="auto"/>
        <w:jc w:val="both"/>
        <w:rPr>
          <w:rFonts w:ascii="Times New Roman" w:hAnsi="Times New Roman" w:cs="Times New Roman"/>
        </w:rPr>
      </w:pPr>
      <w:r w:rsidRPr="008D68E3">
        <w:rPr>
          <w:rFonts w:ascii="Times New Roman" w:hAnsi="Times New Roman" w:cs="Times New Roman"/>
          <w:noProof/>
          <w:lang w:val="en-US"/>
        </w:rPr>
        <w:drawing>
          <wp:inline distT="0" distB="0" distL="0" distR="0">
            <wp:extent cx="5274310" cy="3952240"/>
            <wp:effectExtent l="0" t="0" r="2540" b="10160"/>
            <wp:docPr id="1747861025" name="Γράφημα 1">
              <a:extLst xmlns:a="http://schemas.openxmlformats.org/drawingml/2006/main">
                <a:ext uri="{FF2B5EF4-FFF2-40B4-BE49-F238E27FC236}">
                  <a16:creationId xmlns:a16="http://schemas.microsoft.com/office/drawing/2014/main" id="{5E177F7D-62D1-2BDA-24D4-6E1E25249F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13630" w:rsidRDefault="00113630" w:rsidP="00113630">
      <w:pPr>
        <w:spacing w:line="360" w:lineRule="auto"/>
        <w:jc w:val="both"/>
        <w:rPr>
          <w:rFonts w:ascii="Times New Roman" w:hAnsi="Times New Roman" w:cs="Times New Roman"/>
        </w:rPr>
      </w:pPr>
      <w:r>
        <w:rPr>
          <w:rFonts w:ascii="Times New Roman" w:hAnsi="Times New Roman" w:cs="Times New Roman"/>
        </w:rPr>
        <w:t xml:space="preserve">Διάγραμμα 7. </w:t>
      </w:r>
      <w:r w:rsidRPr="008D68E3">
        <w:rPr>
          <w:rFonts w:ascii="Times New Roman" w:hAnsi="Times New Roman" w:cs="Times New Roman"/>
        </w:rPr>
        <w:t>λόγο</w:t>
      </w:r>
      <w:r>
        <w:rPr>
          <w:rFonts w:ascii="Times New Roman" w:hAnsi="Times New Roman" w:cs="Times New Roman"/>
        </w:rPr>
        <w:t>ι</w:t>
      </w:r>
      <w:r w:rsidRPr="008D68E3">
        <w:rPr>
          <w:rFonts w:ascii="Times New Roman" w:hAnsi="Times New Roman" w:cs="Times New Roman"/>
        </w:rPr>
        <w:t xml:space="preserve"> χρήσης των ψηφιακών εργαλείων</w:t>
      </w:r>
    </w:p>
    <w:p w:rsidR="0042118B" w:rsidRDefault="0042118B" w:rsidP="008D68E3">
      <w:pPr>
        <w:spacing w:line="360" w:lineRule="auto"/>
        <w:jc w:val="both"/>
        <w:rPr>
          <w:rFonts w:ascii="Times New Roman" w:hAnsi="Times New Roman" w:cs="Times New Roman"/>
        </w:rPr>
      </w:pPr>
      <w:r w:rsidRPr="008D68E3">
        <w:rPr>
          <w:rFonts w:ascii="Times New Roman" w:hAnsi="Times New Roman" w:cs="Times New Roman"/>
        </w:rPr>
        <w:t xml:space="preserve">Η ποικιλία στους λόγους χρήσης των ψηφιακών εργαλείων αντανακλά τη σύνθετη και πολυπαραγοντική σχέση των νέων εργαζόμενων με τη διαχείριση των οικονομικών τους. Οι συχνότεροι λόγοι είναι η αποφυγή χρεών και υπερκατανάλωσης (6,67%), η παρακολούθηση εισοδημάτων και εξόδων (6%) και η καλύτερη αποταμίευση (6%), κάτι που δείχνει ότι η χρήση των εργαλείων εστιάζει κυρίως σε ζητήματα ελέγχου και προγραμματισμού. Εξίσου σημαντικό είναι και το ποσοστό των ατόμων που αναφέρουν την επένδυση και την αύξηση πλούτου (5,33%) ως κύριο λόγο, γεγονός που υποδεικνύει την ανάδυση μιας πιο ενεργητικής και στρατηγικής στάσης απέναντι στη διαχείριση του προσωπικού εισοδήματος. Η συχνή εμφάνιση της επιλογής «Άλλο», είτε μόνη είτε σε συνδυασμούς, δείχνει την ανάγκη για πιο εξατομικευμένες προσεγγίσεις και ίσως την ύπαρξη επιμέρους στόχων (π.χ. αποπληρωμή δανείων, διαχείριση κοινών εξόδων, οικονομική αυτονομία). Οι πολυάριθμοι συνδυασμοί λόγων – συχνά με συμμετοχή όλων των βασικών κατηγοριών – φανερώνουν ότι οι χρήστες δεν χρησιμοποιούν τα εργαλεία για έναν μόνο σκοπό, αλλά για έναν </w:t>
      </w:r>
      <w:r w:rsidRPr="008D68E3">
        <w:rPr>
          <w:rFonts w:ascii="Times New Roman" w:hAnsi="Times New Roman" w:cs="Times New Roman"/>
        </w:rPr>
        <w:lastRenderedPageBreak/>
        <w:t>ευρύτερο συνδυασμό στόχων. Αυτό ενισχύει τη σημασία της ευελιξίας και της λειτουργικότητας στις εφαρμογές και αναδεικνύει την ανάγκη οι ψηφιακές λύσεις να προσαρμόζονται σε διαφορετικά προφίλ χρηστών.</w:t>
      </w:r>
    </w:p>
    <w:p w:rsidR="00113630" w:rsidRPr="008D68E3" w:rsidRDefault="00113630" w:rsidP="008D68E3">
      <w:pPr>
        <w:spacing w:line="360" w:lineRule="auto"/>
        <w:jc w:val="both"/>
        <w:rPr>
          <w:rFonts w:ascii="Times New Roman" w:hAnsi="Times New Roman" w:cs="Times New Roman"/>
        </w:rPr>
      </w:pPr>
      <w:r w:rsidRPr="00113630">
        <w:rPr>
          <w:rFonts w:ascii="Times New Roman" w:hAnsi="Times New Roman" w:cs="Times New Roman"/>
        </w:rPr>
        <w:t xml:space="preserve">Πίνακας </w:t>
      </w:r>
      <w:r>
        <w:rPr>
          <w:rFonts w:ascii="Times New Roman" w:hAnsi="Times New Roman" w:cs="Times New Roman"/>
        </w:rPr>
        <w:t>2</w:t>
      </w:r>
      <w:r w:rsidRPr="00113630">
        <w:rPr>
          <w:rFonts w:ascii="Times New Roman" w:hAnsi="Times New Roman" w:cs="Times New Roman"/>
        </w:rPr>
        <w:t xml:space="preserve">. </w:t>
      </w:r>
      <w:r>
        <w:rPr>
          <w:rFonts w:ascii="Times New Roman" w:hAnsi="Times New Roman" w:cs="Times New Roman"/>
        </w:rPr>
        <w:t>Συχνότητα χρήσης</w:t>
      </w:r>
    </w:p>
    <w:tbl>
      <w:tblPr>
        <w:tblStyle w:val="aa"/>
        <w:tblW w:w="3364" w:type="dxa"/>
        <w:tblLook w:val="04A0" w:firstRow="1" w:lastRow="0" w:firstColumn="1" w:lastColumn="0" w:noHBand="0" w:noVBand="1"/>
      </w:tblPr>
      <w:tblGrid>
        <w:gridCol w:w="1466"/>
        <w:gridCol w:w="1254"/>
        <w:gridCol w:w="1175"/>
      </w:tblGrid>
      <w:tr w:rsidR="00BA3061" w:rsidRPr="00BA3061" w:rsidTr="00BA3061">
        <w:trPr>
          <w:trHeight w:val="288"/>
        </w:trPr>
        <w:tc>
          <w:tcPr>
            <w:tcW w:w="2189" w:type="dxa"/>
            <w:gridSpan w:val="2"/>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Συχνότητα χρήσης</w:t>
            </w: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p>
        </w:tc>
      </w:tr>
      <w:tr w:rsidR="00BA3061" w:rsidRPr="00BA3061" w:rsidTr="00BA3061">
        <w:trPr>
          <w:trHeight w:val="288"/>
        </w:trPr>
        <w:tc>
          <w:tcPr>
            <w:tcW w:w="1217" w:type="dxa"/>
            <w:noWrap/>
            <w:hideMark/>
          </w:tcPr>
          <w:p w:rsidR="00BA3061" w:rsidRPr="00BA3061" w:rsidRDefault="00BA3061" w:rsidP="008D68E3">
            <w:pPr>
              <w:spacing w:line="360" w:lineRule="auto"/>
              <w:jc w:val="both"/>
              <w:rPr>
                <w:rFonts w:ascii="Times New Roman" w:eastAsia="Times New Roman" w:hAnsi="Times New Roman" w:cs="Times New Roman"/>
                <w:kern w:val="0"/>
                <w:lang w:eastAsia="el-GR"/>
              </w:rPr>
            </w:pPr>
          </w:p>
        </w:tc>
        <w:tc>
          <w:tcPr>
            <w:tcW w:w="972" w:type="dxa"/>
            <w:noWrap/>
            <w:hideMark/>
          </w:tcPr>
          <w:p w:rsidR="00BA3061" w:rsidRPr="00BA3061" w:rsidRDefault="00BA3061" w:rsidP="008D68E3">
            <w:pPr>
              <w:spacing w:line="360" w:lineRule="auto"/>
              <w:jc w:val="both"/>
              <w:rPr>
                <w:rFonts w:ascii="Times New Roman" w:eastAsia="Times New Roman" w:hAnsi="Times New Roman" w:cs="Times New Roman"/>
                <w:kern w:val="0"/>
                <w:lang w:eastAsia="el-GR"/>
              </w:rPr>
            </w:pP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kern w:val="0"/>
                <w:lang w:eastAsia="el-GR"/>
              </w:rPr>
            </w:pPr>
          </w:p>
        </w:tc>
      </w:tr>
      <w:tr w:rsidR="00BA3061" w:rsidRPr="00BA3061" w:rsidTr="00BA3061">
        <w:trPr>
          <w:trHeight w:val="288"/>
        </w:trPr>
        <w:tc>
          <w:tcPr>
            <w:tcW w:w="1217"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Απάντηση</w:t>
            </w:r>
          </w:p>
        </w:tc>
        <w:tc>
          <w:tcPr>
            <w:tcW w:w="972"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Συχνότητα</w:t>
            </w: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Ποσοστό (%)</w:t>
            </w:r>
          </w:p>
        </w:tc>
      </w:tr>
      <w:tr w:rsidR="00BA3061" w:rsidRPr="00BA3061" w:rsidTr="00BA3061">
        <w:trPr>
          <w:trHeight w:val="288"/>
        </w:trPr>
        <w:tc>
          <w:tcPr>
            <w:tcW w:w="1217"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Καθημερινά</w:t>
            </w:r>
          </w:p>
        </w:tc>
        <w:tc>
          <w:tcPr>
            <w:tcW w:w="972"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41</w:t>
            </w: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27,33</w:t>
            </w:r>
          </w:p>
        </w:tc>
      </w:tr>
      <w:tr w:rsidR="00BA3061" w:rsidRPr="00BA3061" w:rsidTr="00BA3061">
        <w:trPr>
          <w:trHeight w:val="288"/>
        </w:trPr>
        <w:tc>
          <w:tcPr>
            <w:tcW w:w="1217"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Μηνιαία</w:t>
            </w:r>
          </w:p>
        </w:tc>
        <w:tc>
          <w:tcPr>
            <w:tcW w:w="972"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40</w:t>
            </w: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26,67</w:t>
            </w:r>
          </w:p>
        </w:tc>
      </w:tr>
      <w:tr w:rsidR="00BA3061" w:rsidRPr="00BA3061" w:rsidTr="00BA3061">
        <w:trPr>
          <w:trHeight w:val="288"/>
        </w:trPr>
        <w:tc>
          <w:tcPr>
            <w:tcW w:w="1217"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Εβδομαδιαία</w:t>
            </w:r>
          </w:p>
        </w:tc>
        <w:tc>
          <w:tcPr>
            <w:tcW w:w="972"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37</w:t>
            </w: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24,67</w:t>
            </w:r>
          </w:p>
        </w:tc>
      </w:tr>
      <w:tr w:rsidR="00BA3061" w:rsidRPr="00BA3061" w:rsidTr="00BA3061">
        <w:trPr>
          <w:trHeight w:val="288"/>
        </w:trPr>
        <w:tc>
          <w:tcPr>
            <w:tcW w:w="1217"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Σπάνια</w:t>
            </w:r>
          </w:p>
        </w:tc>
        <w:tc>
          <w:tcPr>
            <w:tcW w:w="972"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32</w:t>
            </w: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21,33</w:t>
            </w:r>
          </w:p>
        </w:tc>
      </w:tr>
    </w:tbl>
    <w:p w:rsidR="00BA3061" w:rsidRPr="008D68E3" w:rsidRDefault="00BA3061" w:rsidP="008D68E3">
      <w:pPr>
        <w:spacing w:line="360" w:lineRule="auto"/>
        <w:jc w:val="both"/>
        <w:rPr>
          <w:rFonts w:ascii="Times New Roman" w:hAnsi="Times New Roman" w:cs="Times New Roman"/>
        </w:rPr>
      </w:pPr>
    </w:p>
    <w:p w:rsidR="00BA3061" w:rsidRDefault="00BA3061" w:rsidP="008D68E3">
      <w:pPr>
        <w:spacing w:line="360" w:lineRule="auto"/>
        <w:jc w:val="both"/>
        <w:rPr>
          <w:rFonts w:ascii="Times New Roman" w:hAnsi="Times New Roman" w:cs="Times New Roman"/>
        </w:rPr>
      </w:pPr>
      <w:r w:rsidRPr="008D68E3">
        <w:rPr>
          <w:rFonts w:ascii="Times New Roman" w:hAnsi="Times New Roman" w:cs="Times New Roman"/>
        </w:rPr>
        <w:t>Η κατανομή στη μεταβλητή «Συχνότητα χρήσης» αναδεικνύει την τακτική και συνεπή ενσωμάτωση των ψηφιακών εργαλείων στην καθημερινότητα των νέων εργαζόμενων. Το 27,33% των συμμετεχόντων χρησιμοποιεί τα εργαλεία καθημερινά, γεγονός που φανερώνει υψηλό επίπεδο εμπιστοσύνης και εξοικείωσης, αλλά και την ανάγκη για συνεχή έλεγχο ή διαχείριση των οικονομικών υποχρεώσεων. Παράλληλα, ένα σχεδόν ισόποσο ποσοστό (26,67%) δηλώνει μηνιαία χρήση, πιθανόν αντανακλώντας πρακτικές που σχετίζονται με την παρακολούθηση μισθών, λογαριασμών ή επενδύσεων σε μηνιαία βάση. Η εβδομαδιαία χρήση (24,67%) δείχνει μια ενδιάμεση προσέγγιση, συνδυάζοντας τη συχνότητα με έναν οργανωμένο ρυθμό παρακολούθησης. Τέλος, η επιλογή «Σπάνια» (21,33%) υποδεικνύει ένα σημαντικό ποσοστό χρηστών που μπορεί να μην ενσωματώνουν σταθερά τα εργαλεία αυτά στην οικονομική τους ρουτίνα – είτε λόγω χαμηλής εμπιστοσύνης, είτε λόγω ελλιπούς εξοικείωσης ή αντιλαμβανόμενης χρησιμότητας. Συνολικά, η μεταβλητή δείχνει ότι, ενώ τα ψηφιακά εργαλεία έχουν ευρεία αποδοχή, η ένταση χρήσης διαφέρει ανάλογα με τις ανάγκες, τη στάση και τη στρατηγική του κάθε χρήστη στη διαχείριση των οικονομικών του.</w:t>
      </w:r>
    </w:p>
    <w:p w:rsidR="00113630" w:rsidRPr="008D68E3" w:rsidRDefault="00113630" w:rsidP="008D68E3">
      <w:pPr>
        <w:spacing w:line="360" w:lineRule="auto"/>
        <w:jc w:val="both"/>
        <w:rPr>
          <w:rFonts w:ascii="Times New Roman" w:hAnsi="Times New Roman" w:cs="Times New Roman"/>
        </w:rPr>
      </w:pPr>
      <w:r>
        <w:rPr>
          <w:rFonts w:ascii="Times New Roman" w:hAnsi="Times New Roman" w:cs="Times New Roman"/>
        </w:rPr>
        <w:t>Πίνακας 3</w:t>
      </w:r>
      <w:r w:rsidRPr="00BA3061">
        <w:rPr>
          <w:rFonts w:ascii="Times New Roman" w:eastAsia="Times New Roman" w:hAnsi="Times New Roman" w:cs="Times New Roman"/>
          <w:color w:val="000000"/>
          <w:kern w:val="0"/>
          <w:lang w:eastAsia="el-GR"/>
        </w:rPr>
        <w:t>Ευκολία εύρεσης πληροφοριών</w:t>
      </w:r>
    </w:p>
    <w:tbl>
      <w:tblPr>
        <w:tblStyle w:val="aa"/>
        <w:tblW w:w="4653" w:type="dxa"/>
        <w:tblLook w:val="04A0" w:firstRow="1" w:lastRow="0" w:firstColumn="1" w:lastColumn="0" w:noHBand="0" w:noVBand="1"/>
      </w:tblPr>
      <w:tblGrid>
        <w:gridCol w:w="2506"/>
        <w:gridCol w:w="1254"/>
        <w:gridCol w:w="1175"/>
      </w:tblGrid>
      <w:tr w:rsidR="00BA3061" w:rsidRPr="00BA3061" w:rsidTr="00BA3061">
        <w:trPr>
          <w:trHeight w:val="288"/>
        </w:trPr>
        <w:tc>
          <w:tcPr>
            <w:tcW w:w="4653" w:type="dxa"/>
            <w:gridSpan w:val="3"/>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Ευκολία εύρεσης πληροφοριών</w:t>
            </w:r>
          </w:p>
        </w:tc>
      </w:tr>
      <w:tr w:rsidR="00BA3061" w:rsidRPr="00BA3061" w:rsidTr="00BA3061">
        <w:trPr>
          <w:trHeight w:val="288"/>
        </w:trPr>
        <w:tc>
          <w:tcPr>
            <w:tcW w:w="2506"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p>
        </w:tc>
        <w:tc>
          <w:tcPr>
            <w:tcW w:w="972" w:type="dxa"/>
            <w:noWrap/>
            <w:hideMark/>
          </w:tcPr>
          <w:p w:rsidR="00BA3061" w:rsidRPr="00BA3061" w:rsidRDefault="00BA3061" w:rsidP="008D68E3">
            <w:pPr>
              <w:spacing w:line="360" w:lineRule="auto"/>
              <w:jc w:val="both"/>
              <w:rPr>
                <w:rFonts w:ascii="Times New Roman" w:eastAsia="Times New Roman" w:hAnsi="Times New Roman" w:cs="Times New Roman"/>
                <w:kern w:val="0"/>
                <w:lang w:eastAsia="el-GR"/>
              </w:rPr>
            </w:pP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kern w:val="0"/>
                <w:lang w:eastAsia="el-GR"/>
              </w:rPr>
            </w:pPr>
          </w:p>
        </w:tc>
      </w:tr>
      <w:tr w:rsidR="00BA3061" w:rsidRPr="00BA3061" w:rsidTr="00BA3061">
        <w:trPr>
          <w:trHeight w:val="288"/>
        </w:trPr>
        <w:tc>
          <w:tcPr>
            <w:tcW w:w="2506"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lastRenderedPageBreak/>
              <w:t>Απάντηση</w:t>
            </w:r>
          </w:p>
        </w:tc>
        <w:tc>
          <w:tcPr>
            <w:tcW w:w="972"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Συχνότητα</w:t>
            </w: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Ποσοστό (%)</w:t>
            </w:r>
          </w:p>
        </w:tc>
      </w:tr>
      <w:tr w:rsidR="00BA3061" w:rsidRPr="00BA3061" w:rsidTr="00BA3061">
        <w:trPr>
          <w:trHeight w:val="288"/>
        </w:trPr>
        <w:tc>
          <w:tcPr>
            <w:tcW w:w="2506"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Αρκετά εύκολα</w:t>
            </w:r>
          </w:p>
        </w:tc>
        <w:tc>
          <w:tcPr>
            <w:tcW w:w="972"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42</w:t>
            </w: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28</w:t>
            </w:r>
          </w:p>
        </w:tc>
      </w:tr>
      <w:tr w:rsidR="00BA3061" w:rsidRPr="00BA3061" w:rsidTr="00BA3061">
        <w:trPr>
          <w:trHeight w:val="288"/>
        </w:trPr>
        <w:tc>
          <w:tcPr>
            <w:tcW w:w="2506"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Δύσκολα</w:t>
            </w:r>
          </w:p>
        </w:tc>
        <w:tc>
          <w:tcPr>
            <w:tcW w:w="972"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30</w:t>
            </w: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20</w:t>
            </w:r>
          </w:p>
        </w:tc>
      </w:tr>
      <w:tr w:rsidR="00BA3061" w:rsidRPr="00BA3061" w:rsidTr="00BA3061">
        <w:trPr>
          <w:trHeight w:val="288"/>
        </w:trPr>
        <w:tc>
          <w:tcPr>
            <w:tcW w:w="2506"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Πολύ δύσκολα</w:t>
            </w:r>
          </w:p>
        </w:tc>
        <w:tc>
          <w:tcPr>
            <w:tcW w:w="972"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29</w:t>
            </w: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19,33</w:t>
            </w:r>
          </w:p>
        </w:tc>
      </w:tr>
      <w:tr w:rsidR="00BA3061" w:rsidRPr="00BA3061" w:rsidTr="00BA3061">
        <w:trPr>
          <w:trHeight w:val="288"/>
        </w:trPr>
        <w:tc>
          <w:tcPr>
            <w:tcW w:w="2506"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Πολύ εύκολα</w:t>
            </w:r>
          </w:p>
        </w:tc>
        <w:tc>
          <w:tcPr>
            <w:tcW w:w="972"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27</w:t>
            </w: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18</w:t>
            </w:r>
          </w:p>
        </w:tc>
      </w:tr>
      <w:tr w:rsidR="00BA3061" w:rsidRPr="00BA3061" w:rsidTr="00BA3061">
        <w:trPr>
          <w:trHeight w:val="288"/>
        </w:trPr>
        <w:tc>
          <w:tcPr>
            <w:tcW w:w="2506"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Ούτε εύκολα ούτε δύσκολα</w:t>
            </w:r>
          </w:p>
        </w:tc>
        <w:tc>
          <w:tcPr>
            <w:tcW w:w="972"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22</w:t>
            </w: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14,67</w:t>
            </w:r>
          </w:p>
        </w:tc>
      </w:tr>
    </w:tbl>
    <w:p w:rsidR="00BA3061" w:rsidRPr="008D68E3" w:rsidRDefault="00BA3061" w:rsidP="008D68E3">
      <w:pPr>
        <w:spacing w:line="360" w:lineRule="auto"/>
        <w:jc w:val="both"/>
        <w:rPr>
          <w:rFonts w:ascii="Times New Roman" w:hAnsi="Times New Roman" w:cs="Times New Roman"/>
        </w:rPr>
      </w:pPr>
    </w:p>
    <w:p w:rsidR="00BA3061" w:rsidRDefault="00BA3061" w:rsidP="008D68E3">
      <w:pPr>
        <w:spacing w:line="360" w:lineRule="auto"/>
        <w:jc w:val="both"/>
        <w:rPr>
          <w:rFonts w:ascii="Times New Roman" w:hAnsi="Times New Roman" w:cs="Times New Roman"/>
        </w:rPr>
      </w:pPr>
      <w:r w:rsidRPr="008D68E3">
        <w:rPr>
          <w:rFonts w:ascii="Times New Roman" w:hAnsi="Times New Roman" w:cs="Times New Roman"/>
        </w:rPr>
        <w:t>Η μεταβλητή «Ευκολία εύρεσης πληροφοριών» αποκαλύπτει ένα ενδιαφέρον εύρος εμπειριών των χρηστών κατά την πλοήγησή τους στα ψηφιακά εργαλεία οικονομικής διαχείρισης. Το μεγαλύτερο ποσοστό των συμμετεχόντων (28%) απάντησε ότι βρίσκει τις πληροφορίες «αρκετά εύκολα», γεγονός που δείχνει ότι η πλειονότητα έχει μια θετική εμπειρία, χωρίς όμως να την περιγράφει ως άριστη. Μόλις το 18% δηλώνει ότι η πλοήγηση είναι «πολύ εύκολη», ενώ ένα σημαντικό ποσοστό (14,67%) υιοθετεί ουδέτερη στάση, επιλέγοντας το «ούτε εύκολα ούτε δύσκολα». Αντίθετα, υψηλό είναι και το ποσοστό όσων δήλωσαν ότι βρίσκουν τις πληροφορίες «δύσκολα» (20%) ή «πολύ δύσκολα» (19,33%), γεγονός που φανερώνει δυσκολίες στην προσβασιμότητα, τη διάταξη πληροφοριών ή τη γλωσσική/τεχνική κατανόηση των εργαλείων. Τα δεδομένα αυτά υποδεικνύουν ότι παρότι μεγάλο μέρος των νέων εργαζομένων έχει σχετική εξοικείωση, παραμένουν σημαντικά εμπόδια για μια μερίδα του δείγματος. Αυτή η διαφοροποίηση τονίζει την ανάγκη οι πλατφόρμες και εφαρμογές να επενδύσουν περισσότερο στη χρηστικότητα (usability), τη σαφήνεια παρουσίασης και την προσαρμοστικότητα των πληροφοριών στις ανάγκες των χρηστών.</w:t>
      </w:r>
    </w:p>
    <w:p w:rsidR="00DD6D94" w:rsidRPr="008D68E3" w:rsidRDefault="00DD6D94" w:rsidP="00DD6D94">
      <w:pPr>
        <w:spacing w:line="360" w:lineRule="auto"/>
        <w:jc w:val="both"/>
        <w:rPr>
          <w:rFonts w:ascii="Times New Roman" w:hAnsi="Times New Roman" w:cs="Times New Roman"/>
        </w:rPr>
      </w:pPr>
      <w:bookmarkStart w:id="17" w:name="_Hlk211000011"/>
      <w:r>
        <w:rPr>
          <w:rFonts w:ascii="Times New Roman" w:hAnsi="Times New Roman" w:cs="Times New Roman"/>
        </w:rPr>
        <w:t>Πίνακας 4.</w:t>
      </w:r>
      <w:bookmarkEnd w:id="17"/>
      <w:r w:rsidRPr="00BA3061">
        <w:rPr>
          <w:rFonts w:ascii="Times New Roman" w:eastAsia="Times New Roman" w:hAnsi="Times New Roman" w:cs="Times New Roman"/>
          <w:color w:val="000000"/>
          <w:kern w:val="0"/>
          <w:lang w:eastAsia="el-GR"/>
        </w:rPr>
        <w:t>Προβλήματα ασφάλειας</w:t>
      </w:r>
    </w:p>
    <w:tbl>
      <w:tblPr>
        <w:tblStyle w:val="aa"/>
        <w:tblW w:w="3088" w:type="dxa"/>
        <w:tblLook w:val="04A0" w:firstRow="1" w:lastRow="0" w:firstColumn="1" w:lastColumn="0" w:noHBand="0" w:noVBand="1"/>
      </w:tblPr>
      <w:tblGrid>
        <w:gridCol w:w="1222"/>
        <w:gridCol w:w="1254"/>
        <w:gridCol w:w="1175"/>
      </w:tblGrid>
      <w:tr w:rsidR="00BA3061" w:rsidRPr="00BA3061" w:rsidTr="00BA3061">
        <w:trPr>
          <w:trHeight w:val="288"/>
        </w:trPr>
        <w:tc>
          <w:tcPr>
            <w:tcW w:w="3088" w:type="dxa"/>
            <w:gridSpan w:val="3"/>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Προβλήματα ασφάλειας</w:t>
            </w:r>
          </w:p>
        </w:tc>
      </w:tr>
      <w:tr w:rsidR="00BA3061" w:rsidRPr="00BA3061" w:rsidTr="00BA3061">
        <w:trPr>
          <w:trHeight w:val="288"/>
        </w:trPr>
        <w:tc>
          <w:tcPr>
            <w:tcW w:w="941"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p>
        </w:tc>
        <w:tc>
          <w:tcPr>
            <w:tcW w:w="972" w:type="dxa"/>
            <w:noWrap/>
            <w:hideMark/>
          </w:tcPr>
          <w:p w:rsidR="00BA3061" w:rsidRPr="00BA3061" w:rsidRDefault="00BA3061" w:rsidP="008D68E3">
            <w:pPr>
              <w:spacing w:line="360" w:lineRule="auto"/>
              <w:jc w:val="both"/>
              <w:rPr>
                <w:rFonts w:ascii="Times New Roman" w:eastAsia="Times New Roman" w:hAnsi="Times New Roman" w:cs="Times New Roman"/>
                <w:kern w:val="0"/>
                <w:lang w:eastAsia="el-GR"/>
              </w:rPr>
            </w:pP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kern w:val="0"/>
                <w:lang w:eastAsia="el-GR"/>
              </w:rPr>
            </w:pPr>
          </w:p>
        </w:tc>
      </w:tr>
      <w:tr w:rsidR="00BA3061" w:rsidRPr="00BA3061" w:rsidTr="00BA3061">
        <w:trPr>
          <w:trHeight w:val="288"/>
        </w:trPr>
        <w:tc>
          <w:tcPr>
            <w:tcW w:w="941"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Απάντηση</w:t>
            </w:r>
          </w:p>
        </w:tc>
        <w:tc>
          <w:tcPr>
            <w:tcW w:w="972"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Συχνότητα</w:t>
            </w: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Ποσοστό (%)</w:t>
            </w:r>
          </w:p>
        </w:tc>
      </w:tr>
      <w:tr w:rsidR="00BA3061" w:rsidRPr="00BA3061" w:rsidTr="00BA3061">
        <w:trPr>
          <w:trHeight w:val="288"/>
        </w:trPr>
        <w:tc>
          <w:tcPr>
            <w:tcW w:w="941"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Ναι</w:t>
            </w:r>
          </w:p>
        </w:tc>
        <w:tc>
          <w:tcPr>
            <w:tcW w:w="972"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83</w:t>
            </w: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55,33</w:t>
            </w:r>
          </w:p>
        </w:tc>
      </w:tr>
      <w:tr w:rsidR="00BA3061" w:rsidRPr="00BA3061" w:rsidTr="00BA3061">
        <w:trPr>
          <w:trHeight w:val="288"/>
        </w:trPr>
        <w:tc>
          <w:tcPr>
            <w:tcW w:w="941"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Όχι</w:t>
            </w:r>
          </w:p>
        </w:tc>
        <w:tc>
          <w:tcPr>
            <w:tcW w:w="972"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67</w:t>
            </w:r>
          </w:p>
        </w:tc>
        <w:tc>
          <w:tcPr>
            <w:tcW w:w="1175" w:type="dxa"/>
            <w:noWrap/>
            <w:hideMark/>
          </w:tcPr>
          <w:p w:rsidR="00BA3061" w:rsidRPr="00BA3061" w:rsidRDefault="00BA3061" w:rsidP="008D68E3">
            <w:pPr>
              <w:spacing w:line="360" w:lineRule="auto"/>
              <w:jc w:val="both"/>
              <w:rPr>
                <w:rFonts w:ascii="Times New Roman" w:eastAsia="Times New Roman" w:hAnsi="Times New Roman" w:cs="Times New Roman"/>
                <w:color w:val="000000"/>
                <w:kern w:val="0"/>
                <w:lang w:eastAsia="el-GR"/>
              </w:rPr>
            </w:pPr>
            <w:r w:rsidRPr="00BA3061">
              <w:rPr>
                <w:rFonts w:ascii="Times New Roman" w:eastAsia="Times New Roman" w:hAnsi="Times New Roman" w:cs="Times New Roman"/>
                <w:color w:val="000000"/>
                <w:kern w:val="0"/>
                <w:lang w:eastAsia="el-GR"/>
              </w:rPr>
              <w:t>44,67</w:t>
            </w:r>
          </w:p>
        </w:tc>
      </w:tr>
    </w:tbl>
    <w:p w:rsidR="00BA3061" w:rsidRPr="008D68E3" w:rsidRDefault="00BA3061" w:rsidP="008D68E3">
      <w:pPr>
        <w:spacing w:line="360" w:lineRule="auto"/>
        <w:jc w:val="both"/>
        <w:rPr>
          <w:rFonts w:ascii="Times New Roman" w:hAnsi="Times New Roman" w:cs="Times New Roman"/>
        </w:rPr>
      </w:pPr>
    </w:p>
    <w:p w:rsidR="00BA3061" w:rsidRPr="008D68E3" w:rsidRDefault="00BA3061" w:rsidP="008D68E3">
      <w:pPr>
        <w:spacing w:line="360" w:lineRule="auto"/>
        <w:jc w:val="both"/>
        <w:rPr>
          <w:rFonts w:ascii="Times New Roman" w:hAnsi="Times New Roman" w:cs="Times New Roman"/>
        </w:rPr>
      </w:pPr>
      <w:r w:rsidRPr="008D68E3">
        <w:rPr>
          <w:rFonts w:ascii="Times New Roman" w:hAnsi="Times New Roman" w:cs="Times New Roman"/>
        </w:rPr>
        <w:t>Η μεταβλητή «Προβλήματα ασφάλειας» καταδεικνύει μια έντονη ανησυχία των νέων εργαζόμενων σχετικά με την ασφάλεια των ψηφιακών εργαλείων που χρησιμοποιούν για τη διαχείριση των προσωπικών τους οικονομικών. Πάνω από τους μισούς συμμετέχοντες (55,33%) δηλώνουν ότι έχουν αντιμετωπίσει κάποιο ζήτημα ή προβληματισμό ασφάλειας, γεγονός που υποδηλώνει ότι η τεχνολογική καινοτομία συνοδεύεται από σημαντικά επίπεδα επιφυλακτικότητας. Το εύρημα αυτό ενισχύει την ανάγκη για διαφανείς πολιτικές προστασίας προσωπικών δεδομένων, αλλά και για ενίσχυση των μηχανισμών κυβερνοασφάλειας στις εφαρμογές αυτές. Από την άλλη πλευρά, το 44,67% των χρηστών δεν έχει αντιμετωπίσει τέτοιου είδους προβλήματα, γεγονός που υποδηλώνει πως ένα σημαντικό ποσοστό είτε έχει επιλέξει πιο αξιόπιστες πλατφόρμες είτε δεν έχει εντοπίσει έως τώρα σοβαρά περιστατικά. Παρά την πρόοδο στις τεχνολογικές υποδομές, η υψηλή αναφορά σε θέματα ασφάλειας αποτελεί κρίσιμο ζήτημα που ενδέχεται να επηρεάζει την υιοθέτηση, τη συχνότητα χρήσης και τη γενικότερη εμπιστοσύνη των χρηστών απέναντι στα ψηφιακά εργαλεία.</w:t>
      </w:r>
    </w:p>
    <w:p w:rsidR="006D2BA2" w:rsidRDefault="006D2BA2" w:rsidP="008D68E3">
      <w:pPr>
        <w:spacing w:line="360" w:lineRule="auto"/>
        <w:jc w:val="both"/>
        <w:rPr>
          <w:rFonts w:ascii="Times New Roman" w:hAnsi="Times New Roman" w:cs="Times New Roman"/>
        </w:rPr>
      </w:pPr>
      <w:r w:rsidRPr="008D68E3">
        <w:rPr>
          <w:rFonts w:ascii="Times New Roman" w:hAnsi="Times New Roman" w:cs="Times New Roman"/>
          <w:noProof/>
          <w:lang w:val="en-US"/>
        </w:rPr>
        <w:drawing>
          <wp:inline distT="0" distB="0" distL="0" distR="0">
            <wp:extent cx="4572000" cy="2743200"/>
            <wp:effectExtent l="0" t="0" r="0" b="0"/>
            <wp:docPr id="1230675273" name="Γράφημα 1">
              <a:extLst xmlns:a="http://schemas.openxmlformats.org/drawingml/2006/main">
                <a:ext uri="{FF2B5EF4-FFF2-40B4-BE49-F238E27FC236}">
                  <a16:creationId xmlns:a16="http://schemas.microsoft.com/office/drawing/2014/main" id="{743035B8-3F1D-3921-E05E-D08ECE6F3E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76A9F" w:rsidRDefault="00F76A9F" w:rsidP="00F76A9F">
      <w:pPr>
        <w:spacing w:line="360" w:lineRule="auto"/>
        <w:jc w:val="both"/>
        <w:rPr>
          <w:rFonts w:ascii="Times New Roman" w:hAnsi="Times New Roman" w:cs="Times New Roman"/>
        </w:rPr>
      </w:pPr>
      <w:r>
        <w:rPr>
          <w:rFonts w:ascii="Times New Roman" w:hAnsi="Times New Roman" w:cs="Times New Roman"/>
        </w:rPr>
        <w:t>Διάγραμμα 8.</w:t>
      </w:r>
      <w:r w:rsidRPr="008D68E3">
        <w:rPr>
          <w:rFonts w:ascii="Times New Roman" w:hAnsi="Times New Roman" w:cs="Times New Roman"/>
        </w:rPr>
        <w:t>Αυτόματη αποταμίευση/επένδυση</w:t>
      </w:r>
    </w:p>
    <w:p w:rsidR="006D2BA2" w:rsidRDefault="006D2BA2" w:rsidP="008D68E3">
      <w:pPr>
        <w:spacing w:line="360" w:lineRule="auto"/>
        <w:jc w:val="both"/>
        <w:rPr>
          <w:rFonts w:ascii="Times New Roman" w:hAnsi="Times New Roman" w:cs="Times New Roman"/>
        </w:rPr>
      </w:pPr>
      <w:r w:rsidRPr="008D68E3">
        <w:rPr>
          <w:rFonts w:ascii="Times New Roman" w:hAnsi="Times New Roman" w:cs="Times New Roman"/>
        </w:rPr>
        <w:t xml:space="preserve">Η μεταβλητή «Αυτόματη αποταμίευση/επένδυση» αναδεικνύει σημαντικές πληροφορίες σχετικά με το βαθμό αξιοποίησης των αυτόματων λειτουργιών που προσφέρουν τα ψηφιακά εργαλεία στη διαχείριση προσωπικών οικονομικών. Το μεγαλύτερο ποσοστό των συμμετεχόντων (38%) δηλώνει ότι χρησιμοποιεί αυτές τις </w:t>
      </w:r>
      <w:r w:rsidRPr="008D68E3">
        <w:rPr>
          <w:rFonts w:ascii="Times New Roman" w:hAnsi="Times New Roman" w:cs="Times New Roman"/>
        </w:rPr>
        <w:lastRenderedPageBreak/>
        <w:t>δυνατότητες συστηματικά, γεγονός που υποδηλώνει αυξημένη εμπιστοσύνη στα εργαλεία και στρατηγική προσέγγιση ως προς την οικονομική σταθερότητα και μελλοντικό σχεδιασμό. Παράλληλα, το 26% χρησιμοποιεί τις λειτουργίες αυτές περιστασιακά, δείχνοντας ότι αν και αναγνωρίζεται η αξία της αυτοματοποίησης, ενδέχεται να τίθενται εμπόδια όπως ασταθές εισόδημα, έλλειψη εμπιστοσύνης ή χαμηλός βαθμός εξοικείωσης. Το 36% που δηλώνει ότι δεν αξιοποιεί καθόλου τις αυτόματες επιλογές, αποτελεί μια κρίσιμη μερίδα χρηστών που είτε δεν επιθυμεί τον πλήρη έλεγχο από την εφαρμογή είτε δεν γνωρίζει ή δεν εμπιστεύεται τις σχετικές δυνατότητες. Τα ευρήματα δείχνουν ότι ενώ η αυτόματη αποταμίευση/επένδυση αποτελεί πλέον διαδεδομένη πρακτική μεταξύ των νέων, υπάρχει ακόμη περιθώριο για ενίσχυση της ενημέρωσης και παροχής πιο προσωποποιημένων και φιλικών στη χρήση λύσεων.</w:t>
      </w:r>
    </w:p>
    <w:p w:rsidR="00DD6D94" w:rsidRPr="008D68E3" w:rsidRDefault="00DD6D94" w:rsidP="008D68E3">
      <w:pPr>
        <w:spacing w:line="360" w:lineRule="auto"/>
        <w:jc w:val="both"/>
        <w:rPr>
          <w:rFonts w:ascii="Times New Roman" w:hAnsi="Times New Roman" w:cs="Times New Roman"/>
        </w:rPr>
      </w:pPr>
      <w:r>
        <w:rPr>
          <w:rFonts w:ascii="Times New Roman" w:hAnsi="Times New Roman" w:cs="Times New Roman"/>
        </w:rPr>
        <w:t>Πίνακας 5.</w:t>
      </w:r>
      <w:r w:rsidRPr="006D2BA2">
        <w:rPr>
          <w:rFonts w:ascii="Times New Roman" w:eastAsia="Times New Roman" w:hAnsi="Times New Roman" w:cs="Times New Roman"/>
          <w:color w:val="000000"/>
          <w:kern w:val="0"/>
          <w:lang w:eastAsia="el-GR"/>
        </w:rPr>
        <w:t>Οικονομική απώλεια</w:t>
      </w:r>
    </w:p>
    <w:tbl>
      <w:tblPr>
        <w:tblStyle w:val="aa"/>
        <w:tblW w:w="3088" w:type="dxa"/>
        <w:tblLook w:val="04A0" w:firstRow="1" w:lastRow="0" w:firstColumn="1" w:lastColumn="0" w:noHBand="0" w:noVBand="1"/>
      </w:tblPr>
      <w:tblGrid>
        <w:gridCol w:w="1222"/>
        <w:gridCol w:w="1254"/>
        <w:gridCol w:w="1175"/>
      </w:tblGrid>
      <w:tr w:rsidR="006D2BA2" w:rsidRPr="006D2BA2" w:rsidTr="006D2BA2">
        <w:trPr>
          <w:trHeight w:val="288"/>
        </w:trPr>
        <w:tc>
          <w:tcPr>
            <w:tcW w:w="3088" w:type="dxa"/>
            <w:gridSpan w:val="3"/>
            <w:noWrap/>
            <w:hideMark/>
          </w:tcPr>
          <w:p w:rsidR="006D2BA2" w:rsidRPr="006D2BA2" w:rsidRDefault="006D2BA2" w:rsidP="008D68E3">
            <w:pPr>
              <w:spacing w:line="360" w:lineRule="auto"/>
              <w:jc w:val="both"/>
              <w:rPr>
                <w:rFonts w:ascii="Times New Roman" w:eastAsia="Times New Roman" w:hAnsi="Times New Roman" w:cs="Times New Roman"/>
                <w:color w:val="000000"/>
                <w:kern w:val="0"/>
                <w:lang w:eastAsia="el-GR"/>
              </w:rPr>
            </w:pPr>
            <w:r w:rsidRPr="006D2BA2">
              <w:rPr>
                <w:rFonts w:ascii="Times New Roman" w:eastAsia="Times New Roman" w:hAnsi="Times New Roman" w:cs="Times New Roman"/>
                <w:color w:val="000000"/>
                <w:kern w:val="0"/>
                <w:lang w:eastAsia="el-GR"/>
              </w:rPr>
              <w:t>Οικονομική απώλεια</w:t>
            </w:r>
          </w:p>
        </w:tc>
      </w:tr>
      <w:tr w:rsidR="006D2BA2" w:rsidRPr="006D2BA2" w:rsidTr="006D2BA2">
        <w:trPr>
          <w:trHeight w:val="288"/>
        </w:trPr>
        <w:tc>
          <w:tcPr>
            <w:tcW w:w="941" w:type="dxa"/>
            <w:noWrap/>
            <w:hideMark/>
          </w:tcPr>
          <w:p w:rsidR="006D2BA2" w:rsidRPr="006D2BA2" w:rsidRDefault="006D2BA2" w:rsidP="008D68E3">
            <w:pPr>
              <w:spacing w:line="360" w:lineRule="auto"/>
              <w:jc w:val="both"/>
              <w:rPr>
                <w:rFonts w:ascii="Times New Roman" w:eastAsia="Times New Roman" w:hAnsi="Times New Roman" w:cs="Times New Roman"/>
                <w:color w:val="000000"/>
                <w:kern w:val="0"/>
                <w:lang w:eastAsia="el-GR"/>
              </w:rPr>
            </w:pPr>
          </w:p>
        </w:tc>
        <w:tc>
          <w:tcPr>
            <w:tcW w:w="972" w:type="dxa"/>
            <w:noWrap/>
            <w:hideMark/>
          </w:tcPr>
          <w:p w:rsidR="006D2BA2" w:rsidRPr="006D2BA2" w:rsidRDefault="006D2BA2" w:rsidP="008D68E3">
            <w:pPr>
              <w:spacing w:line="360" w:lineRule="auto"/>
              <w:jc w:val="both"/>
              <w:rPr>
                <w:rFonts w:ascii="Times New Roman" w:eastAsia="Times New Roman" w:hAnsi="Times New Roman" w:cs="Times New Roman"/>
                <w:kern w:val="0"/>
                <w:lang w:eastAsia="el-GR"/>
              </w:rPr>
            </w:pPr>
          </w:p>
        </w:tc>
        <w:tc>
          <w:tcPr>
            <w:tcW w:w="1175" w:type="dxa"/>
            <w:noWrap/>
            <w:hideMark/>
          </w:tcPr>
          <w:p w:rsidR="006D2BA2" w:rsidRPr="006D2BA2" w:rsidRDefault="006D2BA2" w:rsidP="008D68E3">
            <w:pPr>
              <w:spacing w:line="360" w:lineRule="auto"/>
              <w:jc w:val="both"/>
              <w:rPr>
                <w:rFonts w:ascii="Times New Roman" w:eastAsia="Times New Roman" w:hAnsi="Times New Roman" w:cs="Times New Roman"/>
                <w:kern w:val="0"/>
                <w:lang w:eastAsia="el-GR"/>
              </w:rPr>
            </w:pPr>
          </w:p>
        </w:tc>
      </w:tr>
      <w:tr w:rsidR="006D2BA2" w:rsidRPr="006D2BA2" w:rsidTr="006D2BA2">
        <w:trPr>
          <w:trHeight w:val="288"/>
        </w:trPr>
        <w:tc>
          <w:tcPr>
            <w:tcW w:w="941" w:type="dxa"/>
            <w:noWrap/>
            <w:hideMark/>
          </w:tcPr>
          <w:p w:rsidR="006D2BA2" w:rsidRPr="006D2BA2" w:rsidRDefault="006D2BA2" w:rsidP="008D68E3">
            <w:pPr>
              <w:spacing w:line="360" w:lineRule="auto"/>
              <w:jc w:val="both"/>
              <w:rPr>
                <w:rFonts w:ascii="Times New Roman" w:eastAsia="Times New Roman" w:hAnsi="Times New Roman" w:cs="Times New Roman"/>
                <w:color w:val="000000"/>
                <w:kern w:val="0"/>
                <w:lang w:eastAsia="el-GR"/>
              </w:rPr>
            </w:pPr>
            <w:r w:rsidRPr="006D2BA2">
              <w:rPr>
                <w:rFonts w:ascii="Times New Roman" w:eastAsia="Times New Roman" w:hAnsi="Times New Roman" w:cs="Times New Roman"/>
                <w:color w:val="000000"/>
                <w:kern w:val="0"/>
                <w:lang w:eastAsia="el-GR"/>
              </w:rPr>
              <w:t>Απάντηση</w:t>
            </w:r>
          </w:p>
        </w:tc>
        <w:tc>
          <w:tcPr>
            <w:tcW w:w="972" w:type="dxa"/>
            <w:noWrap/>
            <w:hideMark/>
          </w:tcPr>
          <w:p w:rsidR="006D2BA2" w:rsidRPr="006D2BA2" w:rsidRDefault="006D2BA2" w:rsidP="008D68E3">
            <w:pPr>
              <w:spacing w:line="360" w:lineRule="auto"/>
              <w:jc w:val="both"/>
              <w:rPr>
                <w:rFonts w:ascii="Times New Roman" w:eastAsia="Times New Roman" w:hAnsi="Times New Roman" w:cs="Times New Roman"/>
                <w:color w:val="000000"/>
                <w:kern w:val="0"/>
                <w:lang w:eastAsia="el-GR"/>
              </w:rPr>
            </w:pPr>
            <w:r w:rsidRPr="006D2BA2">
              <w:rPr>
                <w:rFonts w:ascii="Times New Roman" w:eastAsia="Times New Roman" w:hAnsi="Times New Roman" w:cs="Times New Roman"/>
                <w:color w:val="000000"/>
                <w:kern w:val="0"/>
                <w:lang w:eastAsia="el-GR"/>
              </w:rPr>
              <w:t>Συχνότητα</w:t>
            </w:r>
          </w:p>
        </w:tc>
        <w:tc>
          <w:tcPr>
            <w:tcW w:w="1175" w:type="dxa"/>
            <w:noWrap/>
            <w:hideMark/>
          </w:tcPr>
          <w:p w:rsidR="006D2BA2" w:rsidRPr="006D2BA2" w:rsidRDefault="006D2BA2" w:rsidP="008D68E3">
            <w:pPr>
              <w:spacing w:line="360" w:lineRule="auto"/>
              <w:jc w:val="both"/>
              <w:rPr>
                <w:rFonts w:ascii="Times New Roman" w:eastAsia="Times New Roman" w:hAnsi="Times New Roman" w:cs="Times New Roman"/>
                <w:color w:val="000000"/>
                <w:kern w:val="0"/>
                <w:lang w:eastAsia="el-GR"/>
              </w:rPr>
            </w:pPr>
            <w:r w:rsidRPr="006D2BA2">
              <w:rPr>
                <w:rFonts w:ascii="Times New Roman" w:eastAsia="Times New Roman" w:hAnsi="Times New Roman" w:cs="Times New Roman"/>
                <w:color w:val="000000"/>
                <w:kern w:val="0"/>
                <w:lang w:eastAsia="el-GR"/>
              </w:rPr>
              <w:t>Ποσοστό (%)</w:t>
            </w:r>
          </w:p>
        </w:tc>
      </w:tr>
      <w:tr w:rsidR="006D2BA2" w:rsidRPr="006D2BA2" w:rsidTr="006D2BA2">
        <w:trPr>
          <w:trHeight w:val="288"/>
        </w:trPr>
        <w:tc>
          <w:tcPr>
            <w:tcW w:w="941" w:type="dxa"/>
            <w:noWrap/>
            <w:hideMark/>
          </w:tcPr>
          <w:p w:rsidR="006D2BA2" w:rsidRPr="006D2BA2" w:rsidRDefault="006D2BA2" w:rsidP="008D68E3">
            <w:pPr>
              <w:spacing w:line="360" w:lineRule="auto"/>
              <w:jc w:val="both"/>
              <w:rPr>
                <w:rFonts w:ascii="Times New Roman" w:eastAsia="Times New Roman" w:hAnsi="Times New Roman" w:cs="Times New Roman"/>
                <w:color w:val="000000"/>
                <w:kern w:val="0"/>
                <w:lang w:eastAsia="el-GR"/>
              </w:rPr>
            </w:pPr>
            <w:r w:rsidRPr="006D2BA2">
              <w:rPr>
                <w:rFonts w:ascii="Times New Roman" w:eastAsia="Times New Roman" w:hAnsi="Times New Roman" w:cs="Times New Roman"/>
                <w:color w:val="000000"/>
                <w:kern w:val="0"/>
                <w:lang w:eastAsia="el-GR"/>
              </w:rPr>
              <w:t>Όχι</w:t>
            </w:r>
          </w:p>
        </w:tc>
        <w:tc>
          <w:tcPr>
            <w:tcW w:w="972" w:type="dxa"/>
            <w:noWrap/>
            <w:hideMark/>
          </w:tcPr>
          <w:p w:rsidR="006D2BA2" w:rsidRPr="006D2BA2" w:rsidRDefault="006D2BA2" w:rsidP="008D68E3">
            <w:pPr>
              <w:spacing w:line="360" w:lineRule="auto"/>
              <w:jc w:val="both"/>
              <w:rPr>
                <w:rFonts w:ascii="Times New Roman" w:eastAsia="Times New Roman" w:hAnsi="Times New Roman" w:cs="Times New Roman"/>
                <w:color w:val="000000"/>
                <w:kern w:val="0"/>
                <w:lang w:eastAsia="el-GR"/>
              </w:rPr>
            </w:pPr>
            <w:r w:rsidRPr="006D2BA2">
              <w:rPr>
                <w:rFonts w:ascii="Times New Roman" w:eastAsia="Times New Roman" w:hAnsi="Times New Roman" w:cs="Times New Roman"/>
                <w:color w:val="000000"/>
                <w:kern w:val="0"/>
                <w:lang w:eastAsia="el-GR"/>
              </w:rPr>
              <w:t>77</w:t>
            </w:r>
          </w:p>
        </w:tc>
        <w:tc>
          <w:tcPr>
            <w:tcW w:w="1175" w:type="dxa"/>
            <w:noWrap/>
            <w:hideMark/>
          </w:tcPr>
          <w:p w:rsidR="006D2BA2" w:rsidRPr="006D2BA2" w:rsidRDefault="006D2BA2" w:rsidP="008D68E3">
            <w:pPr>
              <w:spacing w:line="360" w:lineRule="auto"/>
              <w:jc w:val="both"/>
              <w:rPr>
                <w:rFonts w:ascii="Times New Roman" w:eastAsia="Times New Roman" w:hAnsi="Times New Roman" w:cs="Times New Roman"/>
                <w:color w:val="000000"/>
                <w:kern w:val="0"/>
                <w:lang w:eastAsia="el-GR"/>
              </w:rPr>
            </w:pPr>
            <w:r w:rsidRPr="006D2BA2">
              <w:rPr>
                <w:rFonts w:ascii="Times New Roman" w:eastAsia="Times New Roman" w:hAnsi="Times New Roman" w:cs="Times New Roman"/>
                <w:color w:val="000000"/>
                <w:kern w:val="0"/>
                <w:lang w:eastAsia="el-GR"/>
              </w:rPr>
              <w:t>51,33</w:t>
            </w:r>
          </w:p>
        </w:tc>
      </w:tr>
      <w:tr w:rsidR="006D2BA2" w:rsidRPr="006D2BA2" w:rsidTr="006D2BA2">
        <w:trPr>
          <w:trHeight w:val="288"/>
        </w:trPr>
        <w:tc>
          <w:tcPr>
            <w:tcW w:w="941" w:type="dxa"/>
            <w:noWrap/>
            <w:hideMark/>
          </w:tcPr>
          <w:p w:rsidR="006D2BA2" w:rsidRPr="006D2BA2" w:rsidRDefault="006D2BA2" w:rsidP="008D68E3">
            <w:pPr>
              <w:spacing w:line="360" w:lineRule="auto"/>
              <w:jc w:val="both"/>
              <w:rPr>
                <w:rFonts w:ascii="Times New Roman" w:eastAsia="Times New Roman" w:hAnsi="Times New Roman" w:cs="Times New Roman"/>
                <w:color w:val="000000"/>
                <w:kern w:val="0"/>
                <w:lang w:eastAsia="el-GR"/>
              </w:rPr>
            </w:pPr>
            <w:r w:rsidRPr="006D2BA2">
              <w:rPr>
                <w:rFonts w:ascii="Times New Roman" w:eastAsia="Times New Roman" w:hAnsi="Times New Roman" w:cs="Times New Roman"/>
                <w:color w:val="000000"/>
                <w:kern w:val="0"/>
                <w:lang w:eastAsia="el-GR"/>
              </w:rPr>
              <w:t>Ναι</w:t>
            </w:r>
          </w:p>
        </w:tc>
        <w:tc>
          <w:tcPr>
            <w:tcW w:w="972" w:type="dxa"/>
            <w:noWrap/>
            <w:hideMark/>
          </w:tcPr>
          <w:p w:rsidR="006D2BA2" w:rsidRPr="006D2BA2" w:rsidRDefault="006D2BA2" w:rsidP="008D68E3">
            <w:pPr>
              <w:spacing w:line="360" w:lineRule="auto"/>
              <w:jc w:val="both"/>
              <w:rPr>
                <w:rFonts w:ascii="Times New Roman" w:eastAsia="Times New Roman" w:hAnsi="Times New Roman" w:cs="Times New Roman"/>
                <w:color w:val="000000"/>
                <w:kern w:val="0"/>
                <w:lang w:eastAsia="el-GR"/>
              </w:rPr>
            </w:pPr>
            <w:r w:rsidRPr="006D2BA2">
              <w:rPr>
                <w:rFonts w:ascii="Times New Roman" w:eastAsia="Times New Roman" w:hAnsi="Times New Roman" w:cs="Times New Roman"/>
                <w:color w:val="000000"/>
                <w:kern w:val="0"/>
                <w:lang w:eastAsia="el-GR"/>
              </w:rPr>
              <w:t>73</w:t>
            </w:r>
          </w:p>
        </w:tc>
        <w:tc>
          <w:tcPr>
            <w:tcW w:w="1175" w:type="dxa"/>
            <w:noWrap/>
            <w:hideMark/>
          </w:tcPr>
          <w:p w:rsidR="006D2BA2" w:rsidRPr="006D2BA2" w:rsidRDefault="006D2BA2" w:rsidP="008D68E3">
            <w:pPr>
              <w:spacing w:line="360" w:lineRule="auto"/>
              <w:jc w:val="both"/>
              <w:rPr>
                <w:rFonts w:ascii="Times New Roman" w:eastAsia="Times New Roman" w:hAnsi="Times New Roman" w:cs="Times New Roman"/>
                <w:color w:val="000000"/>
                <w:kern w:val="0"/>
                <w:lang w:eastAsia="el-GR"/>
              </w:rPr>
            </w:pPr>
            <w:r w:rsidRPr="006D2BA2">
              <w:rPr>
                <w:rFonts w:ascii="Times New Roman" w:eastAsia="Times New Roman" w:hAnsi="Times New Roman" w:cs="Times New Roman"/>
                <w:color w:val="000000"/>
                <w:kern w:val="0"/>
                <w:lang w:eastAsia="el-GR"/>
              </w:rPr>
              <w:t>48,67</w:t>
            </w:r>
          </w:p>
        </w:tc>
      </w:tr>
    </w:tbl>
    <w:p w:rsidR="006D2BA2" w:rsidRPr="008D68E3" w:rsidRDefault="006D2BA2" w:rsidP="008D68E3">
      <w:pPr>
        <w:spacing w:line="360" w:lineRule="auto"/>
        <w:jc w:val="both"/>
        <w:rPr>
          <w:rFonts w:ascii="Times New Roman" w:hAnsi="Times New Roman" w:cs="Times New Roman"/>
        </w:rPr>
      </w:pPr>
    </w:p>
    <w:p w:rsidR="002E571B" w:rsidRDefault="002E571B" w:rsidP="008D68E3">
      <w:pPr>
        <w:spacing w:line="360" w:lineRule="auto"/>
        <w:jc w:val="both"/>
        <w:rPr>
          <w:rFonts w:ascii="Times New Roman" w:hAnsi="Times New Roman" w:cs="Times New Roman"/>
        </w:rPr>
      </w:pPr>
      <w:r w:rsidRPr="008D68E3">
        <w:rPr>
          <w:rFonts w:ascii="Times New Roman" w:hAnsi="Times New Roman" w:cs="Times New Roman"/>
        </w:rPr>
        <w:t xml:space="preserve">Η σχεδόν ισομερής κατανομή στη μεταβλητή «Οικονομική απώλεια» φανερώνει ότι η χρήση ψηφιακών εργαλείων για τη διαχείριση προσωπικών οικονομικών ενέχει σημαντικό ρίσκο για ένα μεγάλο ποσοστό των νέων εργαζομένων. Συγκεκριμένα, το 48,67% δηλώνει ότι έχει υποστεί κάποια μορφή οικονομικής απώλειας, γεγονός που μπορεί να αποδοθεί είτε σε κακή χρήση των εργαλείων, είτε σε επενδυτικές αποφάσεις υψηλού κινδύνου (όπως μέσω κρυπτονομισμάτων ή πλατφορμώνDeFi), είτε σε παρανοήσεις ως προς τις λειτουργίες των εφαρμογών. Από την άλλη πλευρά, το 51,33% δηλώνει ότι δεν έχει βιώσει οικονομική ζημία, κάτι που υποδηλώνει είτε πιο συντηρητική χρήση των εργαλείων είτε μεγαλύτερη εμπειρία και κριτική ικανότητα. Η μικρή διαφορά ανάμεσα στις δύο ομάδες δείχνει ότι, αν και τα ψηφιακά εργαλεία προσφέρουν δυνατότητες αυτονομίας και στρατηγικού ελέγχου, δεν εξασφαλίζουν πάντα θετικά αποτελέσματα. Το εύρημα αυτό ενισχύει την ανάγκη για </w:t>
      </w:r>
      <w:r w:rsidRPr="008D68E3">
        <w:rPr>
          <w:rFonts w:ascii="Times New Roman" w:hAnsi="Times New Roman" w:cs="Times New Roman"/>
        </w:rPr>
        <w:lastRenderedPageBreak/>
        <w:t>εκπαίδευση, διαφάνεια και σαφείς οδηγίες χρήσης, ώστε να μειωθεί ο κίνδυνος οικονομικής ζημίας και να ενισχυθεί η βιώσιμη χρήση των εργαλείων από τους νέους.</w:t>
      </w:r>
    </w:p>
    <w:p w:rsidR="00DD6D94" w:rsidRDefault="00DD6D94" w:rsidP="008D68E3">
      <w:pPr>
        <w:spacing w:line="360" w:lineRule="auto"/>
        <w:jc w:val="both"/>
        <w:rPr>
          <w:rFonts w:ascii="Times New Roman" w:hAnsi="Times New Roman" w:cs="Times New Roman"/>
        </w:rPr>
      </w:pPr>
    </w:p>
    <w:p w:rsidR="00DD6D94" w:rsidRDefault="00DD6D94" w:rsidP="008D68E3">
      <w:pPr>
        <w:spacing w:line="360" w:lineRule="auto"/>
        <w:jc w:val="both"/>
        <w:rPr>
          <w:rFonts w:ascii="Times New Roman" w:hAnsi="Times New Roman" w:cs="Times New Roman"/>
        </w:rPr>
      </w:pPr>
    </w:p>
    <w:p w:rsidR="00DD6D94" w:rsidRPr="008D68E3" w:rsidRDefault="00DD6D94" w:rsidP="008D68E3">
      <w:pPr>
        <w:spacing w:line="360" w:lineRule="auto"/>
        <w:jc w:val="both"/>
        <w:rPr>
          <w:rFonts w:ascii="Times New Roman" w:hAnsi="Times New Roman" w:cs="Times New Roman"/>
        </w:rPr>
      </w:pPr>
      <w:r>
        <w:rPr>
          <w:rFonts w:ascii="Times New Roman" w:hAnsi="Times New Roman" w:cs="Times New Roman"/>
        </w:rPr>
        <w:t>Πίνακας 6.</w:t>
      </w:r>
      <w:r w:rsidRPr="002E571B">
        <w:rPr>
          <w:rFonts w:ascii="Times New Roman" w:eastAsia="Times New Roman" w:hAnsi="Times New Roman" w:cs="Times New Roman"/>
          <w:color w:val="000000"/>
          <w:kern w:val="0"/>
          <w:lang w:eastAsia="el-GR"/>
        </w:rPr>
        <w:t>Σιγουριά διαχείρισης</w:t>
      </w:r>
    </w:p>
    <w:tbl>
      <w:tblPr>
        <w:tblStyle w:val="aa"/>
        <w:tblW w:w="5273" w:type="dxa"/>
        <w:tblLook w:val="04A0" w:firstRow="1" w:lastRow="0" w:firstColumn="1" w:lastColumn="0" w:noHBand="0" w:noVBand="1"/>
      </w:tblPr>
      <w:tblGrid>
        <w:gridCol w:w="3126"/>
        <w:gridCol w:w="1254"/>
        <w:gridCol w:w="1175"/>
      </w:tblGrid>
      <w:tr w:rsidR="002E571B" w:rsidRPr="002E571B" w:rsidTr="002E571B">
        <w:trPr>
          <w:trHeight w:val="288"/>
        </w:trPr>
        <w:tc>
          <w:tcPr>
            <w:tcW w:w="5273" w:type="dxa"/>
            <w:gridSpan w:val="3"/>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Σιγουριά διαχείρισης</w:t>
            </w:r>
          </w:p>
        </w:tc>
      </w:tr>
      <w:tr w:rsidR="002E571B" w:rsidRPr="002E571B" w:rsidTr="002E571B">
        <w:trPr>
          <w:trHeight w:val="288"/>
        </w:trPr>
        <w:tc>
          <w:tcPr>
            <w:tcW w:w="3126"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p>
        </w:tc>
        <w:tc>
          <w:tcPr>
            <w:tcW w:w="972" w:type="dxa"/>
            <w:noWrap/>
            <w:hideMark/>
          </w:tcPr>
          <w:p w:rsidR="002E571B" w:rsidRPr="002E571B" w:rsidRDefault="002E571B" w:rsidP="008D68E3">
            <w:pPr>
              <w:spacing w:line="360" w:lineRule="auto"/>
              <w:jc w:val="both"/>
              <w:rPr>
                <w:rFonts w:ascii="Times New Roman" w:eastAsia="Times New Roman" w:hAnsi="Times New Roman" w:cs="Times New Roman"/>
                <w:kern w:val="0"/>
                <w:lang w:eastAsia="el-GR"/>
              </w:rPr>
            </w:pPr>
          </w:p>
        </w:tc>
        <w:tc>
          <w:tcPr>
            <w:tcW w:w="1175" w:type="dxa"/>
            <w:noWrap/>
            <w:hideMark/>
          </w:tcPr>
          <w:p w:rsidR="002E571B" w:rsidRPr="002E571B" w:rsidRDefault="002E571B" w:rsidP="008D68E3">
            <w:pPr>
              <w:spacing w:line="360" w:lineRule="auto"/>
              <w:jc w:val="both"/>
              <w:rPr>
                <w:rFonts w:ascii="Times New Roman" w:eastAsia="Times New Roman" w:hAnsi="Times New Roman" w:cs="Times New Roman"/>
                <w:kern w:val="0"/>
                <w:lang w:eastAsia="el-GR"/>
              </w:rPr>
            </w:pPr>
          </w:p>
        </w:tc>
      </w:tr>
      <w:tr w:rsidR="002E571B" w:rsidRPr="002E571B" w:rsidTr="002E571B">
        <w:trPr>
          <w:trHeight w:val="288"/>
        </w:trPr>
        <w:tc>
          <w:tcPr>
            <w:tcW w:w="3126"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Απάντηση</w:t>
            </w:r>
          </w:p>
        </w:tc>
        <w:tc>
          <w:tcPr>
            <w:tcW w:w="972"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Συχνότητα</w:t>
            </w:r>
          </w:p>
        </w:tc>
        <w:tc>
          <w:tcPr>
            <w:tcW w:w="1175"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Ποσοστό (%)</w:t>
            </w:r>
          </w:p>
        </w:tc>
      </w:tr>
      <w:tr w:rsidR="002E571B" w:rsidRPr="002E571B" w:rsidTr="002E571B">
        <w:trPr>
          <w:trHeight w:val="288"/>
        </w:trPr>
        <w:tc>
          <w:tcPr>
            <w:tcW w:w="3126"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Πολύ σίγουρος/η</w:t>
            </w:r>
          </w:p>
        </w:tc>
        <w:tc>
          <w:tcPr>
            <w:tcW w:w="972"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39</w:t>
            </w:r>
          </w:p>
        </w:tc>
        <w:tc>
          <w:tcPr>
            <w:tcW w:w="1175"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26</w:t>
            </w:r>
          </w:p>
        </w:tc>
      </w:tr>
      <w:tr w:rsidR="002E571B" w:rsidRPr="002E571B" w:rsidTr="002E571B">
        <w:trPr>
          <w:trHeight w:val="288"/>
        </w:trPr>
        <w:tc>
          <w:tcPr>
            <w:tcW w:w="3126"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Ούτε σίγουρος/η ούτε ανασφαλής</w:t>
            </w:r>
          </w:p>
        </w:tc>
        <w:tc>
          <w:tcPr>
            <w:tcW w:w="972"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29</w:t>
            </w:r>
          </w:p>
        </w:tc>
        <w:tc>
          <w:tcPr>
            <w:tcW w:w="1175"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19,33</w:t>
            </w:r>
          </w:p>
        </w:tc>
      </w:tr>
      <w:tr w:rsidR="002E571B" w:rsidRPr="002E571B" w:rsidTr="002E571B">
        <w:trPr>
          <w:trHeight w:val="288"/>
        </w:trPr>
        <w:tc>
          <w:tcPr>
            <w:tcW w:w="3126"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Λίγο σίγουρος/η</w:t>
            </w:r>
          </w:p>
        </w:tc>
        <w:tc>
          <w:tcPr>
            <w:tcW w:w="972"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29</w:t>
            </w:r>
          </w:p>
        </w:tc>
        <w:tc>
          <w:tcPr>
            <w:tcW w:w="1175"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19,33</w:t>
            </w:r>
          </w:p>
        </w:tc>
      </w:tr>
      <w:tr w:rsidR="002E571B" w:rsidRPr="002E571B" w:rsidTr="002E571B">
        <w:trPr>
          <w:trHeight w:val="288"/>
        </w:trPr>
        <w:tc>
          <w:tcPr>
            <w:tcW w:w="3126"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Αρκετά σίγουρος/η</w:t>
            </w:r>
          </w:p>
        </w:tc>
        <w:tc>
          <w:tcPr>
            <w:tcW w:w="972"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27</w:t>
            </w:r>
          </w:p>
        </w:tc>
        <w:tc>
          <w:tcPr>
            <w:tcW w:w="1175"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18</w:t>
            </w:r>
          </w:p>
        </w:tc>
      </w:tr>
      <w:tr w:rsidR="002E571B" w:rsidRPr="002E571B" w:rsidTr="002E571B">
        <w:trPr>
          <w:trHeight w:val="288"/>
        </w:trPr>
        <w:tc>
          <w:tcPr>
            <w:tcW w:w="3126"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Καθόλου σίγουρος/η</w:t>
            </w:r>
          </w:p>
        </w:tc>
        <w:tc>
          <w:tcPr>
            <w:tcW w:w="972"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26</w:t>
            </w:r>
          </w:p>
        </w:tc>
        <w:tc>
          <w:tcPr>
            <w:tcW w:w="1175" w:type="dxa"/>
            <w:noWrap/>
            <w:hideMark/>
          </w:tcPr>
          <w:p w:rsidR="002E571B" w:rsidRPr="002E571B" w:rsidRDefault="002E571B" w:rsidP="008D68E3">
            <w:pPr>
              <w:spacing w:line="360" w:lineRule="auto"/>
              <w:jc w:val="both"/>
              <w:rPr>
                <w:rFonts w:ascii="Times New Roman" w:eastAsia="Times New Roman" w:hAnsi="Times New Roman" w:cs="Times New Roman"/>
                <w:color w:val="000000"/>
                <w:kern w:val="0"/>
                <w:lang w:eastAsia="el-GR"/>
              </w:rPr>
            </w:pPr>
            <w:r w:rsidRPr="002E571B">
              <w:rPr>
                <w:rFonts w:ascii="Times New Roman" w:eastAsia="Times New Roman" w:hAnsi="Times New Roman" w:cs="Times New Roman"/>
                <w:color w:val="000000"/>
                <w:kern w:val="0"/>
                <w:lang w:eastAsia="el-GR"/>
              </w:rPr>
              <w:t>17,33</w:t>
            </w:r>
          </w:p>
        </w:tc>
      </w:tr>
    </w:tbl>
    <w:p w:rsidR="002E571B" w:rsidRPr="008D68E3" w:rsidRDefault="002E571B" w:rsidP="008D68E3">
      <w:pPr>
        <w:spacing w:line="360" w:lineRule="auto"/>
        <w:jc w:val="both"/>
        <w:rPr>
          <w:rFonts w:ascii="Times New Roman" w:hAnsi="Times New Roman" w:cs="Times New Roman"/>
        </w:rPr>
      </w:pPr>
    </w:p>
    <w:p w:rsidR="002E571B" w:rsidRPr="008D68E3" w:rsidRDefault="00B3559D" w:rsidP="008D68E3">
      <w:pPr>
        <w:spacing w:line="360" w:lineRule="auto"/>
        <w:jc w:val="both"/>
        <w:rPr>
          <w:rFonts w:ascii="Times New Roman" w:hAnsi="Times New Roman" w:cs="Times New Roman"/>
        </w:rPr>
      </w:pPr>
      <w:r w:rsidRPr="008D68E3">
        <w:rPr>
          <w:rFonts w:ascii="Times New Roman" w:hAnsi="Times New Roman" w:cs="Times New Roman"/>
        </w:rPr>
        <w:t>Η κατανομή στη μεταβλητή «Σιγουριά διαχείρισης» αποτυπώνει το εύρος των συναισθημάτων που βιώνουν οι νέοι εργαζόμενοι σχετικά με την ικανότητά τους να διαχειρίζονται τα οικονομικά τους με τη βοήθεια ψηφιακών εργαλείων. Μόνο το 26% δηλώνει «πολύ σίγουρος/η», ποσοστό που υποδηλώνει σχετικά περιορισμένη αυτοπεποίθηση στο συνολικό δείγμα. Το μεγαλύτερο μέρος των συμμετεχόντων κινείται μεταξύ αβεβαιότητας και μερικής σιγουριάς: το 19,33% δηλώνει «ούτε σίγουρος/η ούτε ανασφαλής», ενώ ίδιο ποσοστό δηλώνει «λίγο σίγουρος/η», και ένα 18% «αρκετά σίγουρος/η». Εντυπωσιακό είναι το γεγονός ότι το 17,33% αισθάνεται «καθόλου σίγουρο/η», γεγονός που υποδεικνύει ότι σχεδόν 1 στους 5 χρήστες διατηρεί σοβαρές αμφιβολίες για την ικανότητά του να ελέγχει τα οικονομικά του μέσω των ψηφιακών εργαλείων. Η εν λόγω μεταβλητή αναδεικνύει τη σημασία όχι μόνο της τεχνικής λειτουργικότητας των εφαρμογών, αλλά και της παιδαγωγικής τους διάστασης: χρειάζονται υποστηρικτικά υλικά, καθοδήγηση και διαφανείς λειτουργίες που θα ενισχύσουν το αίσθημα ελέγχου και αυτονομίας των χρηστών.</w:t>
      </w:r>
    </w:p>
    <w:p w:rsidR="00B3559D" w:rsidRPr="008D68E3" w:rsidRDefault="00B3559D" w:rsidP="008D68E3">
      <w:pPr>
        <w:spacing w:line="360" w:lineRule="auto"/>
        <w:jc w:val="both"/>
        <w:rPr>
          <w:rFonts w:ascii="Times New Roman" w:hAnsi="Times New Roman" w:cs="Times New Roman"/>
        </w:rPr>
      </w:pPr>
    </w:p>
    <w:p w:rsidR="00B3559D" w:rsidRPr="008D68E3" w:rsidRDefault="00B3559D" w:rsidP="008D68E3">
      <w:pPr>
        <w:spacing w:line="360" w:lineRule="auto"/>
        <w:jc w:val="both"/>
        <w:rPr>
          <w:rFonts w:ascii="Times New Roman" w:hAnsi="Times New Roman" w:cs="Times New Roman"/>
        </w:rPr>
      </w:pPr>
    </w:p>
    <w:p w:rsidR="00B3559D" w:rsidRPr="008D68E3" w:rsidRDefault="00B3559D" w:rsidP="008D68E3">
      <w:pPr>
        <w:spacing w:line="360" w:lineRule="auto"/>
        <w:jc w:val="both"/>
        <w:rPr>
          <w:rFonts w:ascii="Times New Roman" w:hAnsi="Times New Roman" w:cs="Times New Roman"/>
        </w:rPr>
      </w:pPr>
    </w:p>
    <w:p w:rsidR="00B3559D" w:rsidRDefault="00B3559D" w:rsidP="008D68E3">
      <w:pPr>
        <w:spacing w:line="360" w:lineRule="auto"/>
        <w:jc w:val="both"/>
        <w:rPr>
          <w:rFonts w:ascii="Times New Roman" w:hAnsi="Times New Roman" w:cs="Times New Roman"/>
        </w:rPr>
      </w:pPr>
    </w:p>
    <w:p w:rsidR="00DD6D94" w:rsidRDefault="00DD6D94" w:rsidP="008D68E3">
      <w:pPr>
        <w:spacing w:line="360" w:lineRule="auto"/>
        <w:jc w:val="both"/>
        <w:rPr>
          <w:rFonts w:ascii="Times New Roman" w:hAnsi="Times New Roman" w:cs="Times New Roman"/>
        </w:rPr>
      </w:pPr>
    </w:p>
    <w:p w:rsidR="00DD6D94" w:rsidRPr="008D68E3" w:rsidRDefault="00DD6D94" w:rsidP="008D68E3">
      <w:pPr>
        <w:spacing w:line="360" w:lineRule="auto"/>
        <w:jc w:val="both"/>
        <w:rPr>
          <w:rFonts w:ascii="Times New Roman" w:hAnsi="Times New Roman" w:cs="Times New Roman"/>
        </w:rPr>
      </w:pPr>
      <w:r>
        <w:rPr>
          <w:rFonts w:ascii="Times New Roman" w:hAnsi="Times New Roman" w:cs="Times New Roman"/>
        </w:rPr>
        <w:t>Πίνακας 7.</w:t>
      </w:r>
      <w:r w:rsidRPr="00B3559D">
        <w:rPr>
          <w:rFonts w:ascii="Times New Roman" w:eastAsia="Times New Roman" w:hAnsi="Times New Roman" w:cs="Times New Roman"/>
          <w:color w:val="000000"/>
          <w:kern w:val="0"/>
          <w:lang w:eastAsia="el-GR"/>
        </w:rPr>
        <w:t>Βελτίωση οικονομικών</w:t>
      </w:r>
    </w:p>
    <w:tbl>
      <w:tblPr>
        <w:tblStyle w:val="aa"/>
        <w:tblW w:w="4161" w:type="dxa"/>
        <w:tblLook w:val="04A0" w:firstRow="1" w:lastRow="0" w:firstColumn="1" w:lastColumn="0" w:noHBand="0" w:noVBand="1"/>
      </w:tblPr>
      <w:tblGrid>
        <w:gridCol w:w="2014"/>
        <w:gridCol w:w="1254"/>
        <w:gridCol w:w="1175"/>
      </w:tblGrid>
      <w:tr w:rsidR="00B3559D" w:rsidRPr="00B3559D" w:rsidTr="00B3559D">
        <w:trPr>
          <w:trHeight w:val="288"/>
        </w:trPr>
        <w:tc>
          <w:tcPr>
            <w:tcW w:w="4161" w:type="dxa"/>
            <w:gridSpan w:val="3"/>
            <w:noWrap/>
            <w:hideMark/>
          </w:tcPr>
          <w:p w:rsidR="00B3559D" w:rsidRPr="00B3559D" w:rsidRDefault="00B3559D" w:rsidP="008D68E3">
            <w:pPr>
              <w:spacing w:line="360" w:lineRule="auto"/>
              <w:jc w:val="both"/>
              <w:rPr>
                <w:rFonts w:ascii="Times New Roman" w:eastAsia="Times New Roman" w:hAnsi="Times New Roman" w:cs="Times New Roman"/>
                <w:color w:val="000000"/>
                <w:kern w:val="0"/>
                <w:lang w:eastAsia="el-GR"/>
              </w:rPr>
            </w:pPr>
            <w:r w:rsidRPr="00B3559D">
              <w:rPr>
                <w:rFonts w:ascii="Times New Roman" w:eastAsia="Times New Roman" w:hAnsi="Times New Roman" w:cs="Times New Roman"/>
                <w:color w:val="000000"/>
                <w:kern w:val="0"/>
                <w:lang w:eastAsia="el-GR"/>
              </w:rPr>
              <w:t>Βελτίωση οικονομικών</w:t>
            </w:r>
          </w:p>
        </w:tc>
      </w:tr>
      <w:tr w:rsidR="00B3559D" w:rsidRPr="00B3559D" w:rsidTr="00B3559D">
        <w:trPr>
          <w:trHeight w:val="288"/>
        </w:trPr>
        <w:tc>
          <w:tcPr>
            <w:tcW w:w="2014" w:type="dxa"/>
            <w:noWrap/>
            <w:hideMark/>
          </w:tcPr>
          <w:p w:rsidR="00B3559D" w:rsidRPr="00B3559D" w:rsidRDefault="00B3559D" w:rsidP="008D68E3">
            <w:pPr>
              <w:spacing w:line="360" w:lineRule="auto"/>
              <w:jc w:val="both"/>
              <w:rPr>
                <w:rFonts w:ascii="Times New Roman" w:eastAsia="Times New Roman" w:hAnsi="Times New Roman" w:cs="Times New Roman"/>
                <w:color w:val="000000"/>
                <w:kern w:val="0"/>
                <w:lang w:eastAsia="el-GR"/>
              </w:rPr>
            </w:pPr>
          </w:p>
        </w:tc>
        <w:tc>
          <w:tcPr>
            <w:tcW w:w="972" w:type="dxa"/>
            <w:noWrap/>
            <w:hideMark/>
          </w:tcPr>
          <w:p w:rsidR="00B3559D" w:rsidRPr="00B3559D" w:rsidRDefault="00B3559D" w:rsidP="008D68E3">
            <w:pPr>
              <w:spacing w:line="360" w:lineRule="auto"/>
              <w:jc w:val="both"/>
              <w:rPr>
                <w:rFonts w:ascii="Times New Roman" w:eastAsia="Times New Roman" w:hAnsi="Times New Roman" w:cs="Times New Roman"/>
                <w:kern w:val="0"/>
                <w:lang w:eastAsia="el-GR"/>
              </w:rPr>
            </w:pPr>
          </w:p>
        </w:tc>
        <w:tc>
          <w:tcPr>
            <w:tcW w:w="1175" w:type="dxa"/>
            <w:noWrap/>
            <w:hideMark/>
          </w:tcPr>
          <w:p w:rsidR="00B3559D" w:rsidRPr="00B3559D" w:rsidRDefault="00B3559D" w:rsidP="008D68E3">
            <w:pPr>
              <w:spacing w:line="360" w:lineRule="auto"/>
              <w:jc w:val="both"/>
              <w:rPr>
                <w:rFonts w:ascii="Times New Roman" w:eastAsia="Times New Roman" w:hAnsi="Times New Roman" w:cs="Times New Roman"/>
                <w:kern w:val="0"/>
                <w:lang w:eastAsia="el-GR"/>
              </w:rPr>
            </w:pPr>
          </w:p>
        </w:tc>
      </w:tr>
      <w:tr w:rsidR="00B3559D" w:rsidRPr="00B3559D" w:rsidTr="00B3559D">
        <w:trPr>
          <w:trHeight w:val="288"/>
        </w:trPr>
        <w:tc>
          <w:tcPr>
            <w:tcW w:w="2014" w:type="dxa"/>
            <w:noWrap/>
            <w:hideMark/>
          </w:tcPr>
          <w:p w:rsidR="00B3559D" w:rsidRPr="00B3559D" w:rsidRDefault="00B3559D" w:rsidP="008D68E3">
            <w:pPr>
              <w:spacing w:line="360" w:lineRule="auto"/>
              <w:jc w:val="both"/>
              <w:rPr>
                <w:rFonts w:ascii="Times New Roman" w:eastAsia="Times New Roman" w:hAnsi="Times New Roman" w:cs="Times New Roman"/>
                <w:color w:val="000000"/>
                <w:kern w:val="0"/>
                <w:lang w:eastAsia="el-GR"/>
              </w:rPr>
            </w:pPr>
            <w:r w:rsidRPr="00B3559D">
              <w:rPr>
                <w:rFonts w:ascii="Times New Roman" w:eastAsia="Times New Roman" w:hAnsi="Times New Roman" w:cs="Times New Roman"/>
                <w:color w:val="000000"/>
                <w:kern w:val="0"/>
                <w:lang w:eastAsia="el-GR"/>
              </w:rPr>
              <w:t>Απάντηση</w:t>
            </w:r>
          </w:p>
        </w:tc>
        <w:tc>
          <w:tcPr>
            <w:tcW w:w="972" w:type="dxa"/>
            <w:noWrap/>
            <w:hideMark/>
          </w:tcPr>
          <w:p w:rsidR="00B3559D" w:rsidRPr="00B3559D" w:rsidRDefault="00B3559D" w:rsidP="008D68E3">
            <w:pPr>
              <w:spacing w:line="360" w:lineRule="auto"/>
              <w:jc w:val="both"/>
              <w:rPr>
                <w:rFonts w:ascii="Times New Roman" w:eastAsia="Times New Roman" w:hAnsi="Times New Roman" w:cs="Times New Roman"/>
                <w:color w:val="000000"/>
                <w:kern w:val="0"/>
                <w:lang w:eastAsia="el-GR"/>
              </w:rPr>
            </w:pPr>
            <w:r w:rsidRPr="00B3559D">
              <w:rPr>
                <w:rFonts w:ascii="Times New Roman" w:eastAsia="Times New Roman" w:hAnsi="Times New Roman" w:cs="Times New Roman"/>
                <w:color w:val="000000"/>
                <w:kern w:val="0"/>
                <w:lang w:eastAsia="el-GR"/>
              </w:rPr>
              <w:t>Συχνότητα</w:t>
            </w:r>
          </w:p>
        </w:tc>
        <w:tc>
          <w:tcPr>
            <w:tcW w:w="1175" w:type="dxa"/>
            <w:noWrap/>
            <w:hideMark/>
          </w:tcPr>
          <w:p w:rsidR="00B3559D" w:rsidRPr="00B3559D" w:rsidRDefault="00B3559D" w:rsidP="008D68E3">
            <w:pPr>
              <w:spacing w:line="360" w:lineRule="auto"/>
              <w:jc w:val="both"/>
              <w:rPr>
                <w:rFonts w:ascii="Times New Roman" w:eastAsia="Times New Roman" w:hAnsi="Times New Roman" w:cs="Times New Roman"/>
                <w:color w:val="000000"/>
                <w:kern w:val="0"/>
                <w:lang w:eastAsia="el-GR"/>
              </w:rPr>
            </w:pPr>
            <w:r w:rsidRPr="00B3559D">
              <w:rPr>
                <w:rFonts w:ascii="Times New Roman" w:eastAsia="Times New Roman" w:hAnsi="Times New Roman" w:cs="Times New Roman"/>
                <w:color w:val="000000"/>
                <w:kern w:val="0"/>
                <w:lang w:eastAsia="el-GR"/>
              </w:rPr>
              <w:t>Ποσοστό (%)</w:t>
            </w:r>
          </w:p>
        </w:tc>
      </w:tr>
      <w:tr w:rsidR="00B3559D" w:rsidRPr="00B3559D" w:rsidTr="00B3559D">
        <w:trPr>
          <w:trHeight w:val="288"/>
        </w:trPr>
        <w:tc>
          <w:tcPr>
            <w:tcW w:w="2014" w:type="dxa"/>
            <w:noWrap/>
            <w:hideMark/>
          </w:tcPr>
          <w:p w:rsidR="00B3559D" w:rsidRPr="00B3559D" w:rsidRDefault="00B3559D" w:rsidP="008D68E3">
            <w:pPr>
              <w:spacing w:line="360" w:lineRule="auto"/>
              <w:jc w:val="both"/>
              <w:rPr>
                <w:rFonts w:ascii="Times New Roman" w:eastAsia="Times New Roman" w:hAnsi="Times New Roman" w:cs="Times New Roman"/>
                <w:color w:val="000000"/>
                <w:kern w:val="0"/>
                <w:lang w:eastAsia="el-GR"/>
              </w:rPr>
            </w:pPr>
            <w:r w:rsidRPr="00B3559D">
              <w:rPr>
                <w:rFonts w:ascii="Times New Roman" w:eastAsia="Times New Roman" w:hAnsi="Times New Roman" w:cs="Times New Roman"/>
                <w:color w:val="000000"/>
                <w:kern w:val="0"/>
                <w:lang w:eastAsia="el-GR"/>
              </w:rPr>
              <w:t>Όχι, καθόλου</w:t>
            </w:r>
          </w:p>
        </w:tc>
        <w:tc>
          <w:tcPr>
            <w:tcW w:w="972" w:type="dxa"/>
            <w:noWrap/>
            <w:hideMark/>
          </w:tcPr>
          <w:p w:rsidR="00B3559D" w:rsidRPr="00B3559D" w:rsidRDefault="00B3559D" w:rsidP="008D68E3">
            <w:pPr>
              <w:spacing w:line="360" w:lineRule="auto"/>
              <w:jc w:val="both"/>
              <w:rPr>
                <w:rFonts w:ascii="Times New Roman" w:eastAsia="Times New Roman" w:hAnsi="Times New Roman" w:cs="Times New Roman"/>
                <w:color w:val="000000"/>
                <w:kern w:val="0"/>
                <w:lang w:eastAsia="el-GR"/>
              </w:rPr>
            </w:pPr>
            <w:r w:rsidRPr="00B3559D">
              <w:rPr>
                <w:rFonts w:ascii="Times New Roman" w:eastAsia="Times New Roman" w:hAnsi="Times New Roman" w:cs="Times New Roman"/>
                <w:color w:val="000000"/>
                <w:kern w:val="0"/>
                <w:lang w:eastAsia="el-GR"/>
              </w:rPr>
              <w:t>43</w:t>
            </w:r>
          </w:p>
        </w:tc>
        <w:tc>
          <w:tcPr>
            <w:tcW w:w="1175" w:type="dxa"/>
            <w:noWrap/>
            <w:hideMark/>
          </w:tcPr>
          <w:p w:rsidR="00B3559D" w:rsidRPr="00B3559D" w:rsidRDefault="00B3559D" w:rsidP="008D68E3">
            <w:pPr>
              <w:spacing w:line="360" w:lineRule="auto"/>
              <w:jc w:val="both"/>
              <w:rPr>
                <w:rFonts w:ascii="Times New Roman" w:eastAsia="Times New Roman" w:hAnsi="Times New Roman" w:cs="Times New Roman"/>
                <w:color w:val="000000"/>
                <w:kern w:val="0"/>
                <w:lang w:eastAsia="el-GR"/>
              </w:rPr>
            </w:pPr>
            <w:r w:rsidRPr="00B3559D">
              <w:rPr>
                <w:rFonts w:ascii="Times New Roman" w:eastAsia="Times New Roman" w:hAnsi="Times New Roman" w:cs="Times New Roman"/>
                <w:color w:val="000000"/>
                <w:kern w:val="0"/>
                <w:lang w:eastAsia="el-GR"/>
              </w:rPr>
              <w:t>28,67</w:t>
            </w:r>
          </w:p>
        </w:tc>
      </w:tr>
      <w:tr w:rsidR="00B3559D" w:rsidRPr="00B3559D" w:rsidTr="00B3559D">
        <w:trPr>
          <w:trHeight w:val="288"/>
        </w:trPr>
        <w:tc>
          <w:tcPr>
            <w:tcW w:w="2014" w:type="dxa"/>
            <w:noWrap/>
            <w:hideMark/>
          </w:tcPr>
          <w:p w:rsidR="00B3559D" w:rsidRPr="00B3559D" w:rsidRDefault="00B3559D" w:rsidP="008D68E3">
            <w:pPr>
              <w:spacing w:line="360" w:lineRule="auto"/>
              <w:jc w:val="both"/>
              <w:rPr>
                <w:rFonts w:ascii="Times New Roman" w:eastAsia="Times New Roman" w:hAnsi="Times New Roman" w:cs="Times New Roman"/>
                <w:color w:val="000000"/>
                <w:kern w:val="0"/>
                <w:lang w:eastAsia="el-GR"/>
              </w:rPr>
            </w:pPr>
            <w:r w:rsidRPr="00B3559D">
              <w:rPr>
                <w:rFonts w:ascii="Times New Roman" w:eastAsia="Times New Roman" w:hAnsi="Times New Roman" w:cs="Times New Roman"/>
                <w:color w:val="000000"/>
                <w:kern w:val="0"/>
                <w:lang w:eastAsia="el-GR"/>
              </w:rPr>
              <w:t>Ναι, σε κάποιο βαθμό</w:t>
            </w:r>
          </w:p>
        </w:tc>
        <w:tc>
          <w:tcPr>
            <w:tcW w:w="972" w:type="dxa"/>
            <w:noWrap/>
            <w:hideMark/>
          </w:tcPr>
          <w:p w:rsidR="00B3559D" w:rsidRPr="00B3559D" w:rsidRDefault="00B3559D" w:rsidP="008D68E3">
            <w:pPr>
              <w:spacing w:line="360" w:lineRule="auto"/>
              <w:jc w:val="both"/>
              <w:rPr>
                <w:rFonts w:ascii="Times New Roman" w:eastAsia="Times New Roman" w:hAnsi="Times New Roman" w:cs="Times New Roman"/>
                <w:color w:val="000000"/>
                <w:kern w:val="0"/>
                <w:lang w:eastAsia="el-GR"/>
              </w:rPr>
            </w:pPr>
            <w:r w:rsidRPr="00B3559D">
              <w:rPr>
                <w:rFonts w:ascii="Times New Roman" w:eastAsia="Times New Roman" w:hAnsi="Times New Roman" w:cs="Times New Roman"/>
                <w:color w:val="000000"/>
                <w:kern w:val="0"/>
                <w:lang w:eastAsia="el-GR"/>
              </w:rPr>
              <w:t>39</w:t>
            </w:r>
          </w:p>
        </w:tc>
        <w:tc>
          <w:tcPr>
            <w:tcW w:w="1175" w:type="dxa"/>
            <w:noWrap/>
            <w:hideMark/>
          </w:tcPr>
          <w:p w:rsidR="00B3559D" w:rsidRPr="00B3559D" w:rsidRDefault="00B3559D" w:rsidP="008D68E3">
            <w:pPr>
              <w:spacing w:line="360" w:lineRule="auto"/>
              <w:jc w:val="both"/>
              <w:rPr>
                <w:rFonts w:ascii="Times New Roman" w:eastAsia="Times New Roman" w:hAnsi="Times New Roman" w:cs="Times New Roman"/>
                <w:color w:val="000000"/>
                <w:kern w:val="0"/>
                <w:lang w:eastAsia="el-GR"/>
              </w:rPr>
            </w:pPr>
            <w:r w:rsidRPr="00B3559D">
              <w:rPr>
                <w:rFonts w:ascii="Times New Roman" w:eastAsia="Times New Roman" w:hAnsi="Times New Roman" w:cs="Times New Roman"/>
                <w:color w:val="000000"/>
                <w:kern w:val="0"/>
                <w:lang w:eastAsia="el-GR"/>
              </w:rPr>
              <w:t>26</w:t>
            </w:r>
          </w:p>
        </w:tc>
      </w:tr>
      <w:tr w:rsidR="00B3559D" w:rsidRPr="00B3559D" w:rsidTr="00B3559D">
        <w:trPr>
          <w:trHeight w:val="288"/>
        </w:trPr>
        <w:tc>
          <w:tcPr>
            <w:tcW w:w="2014" w:type="dxa"/>
            <w:noWrap/>
            <w:hideMark/>
          </w:tcPr>
          <w:p w:rsidR="00B3559D" w:rsidRPr="00B3559D" w:rsidRDefault="00B3559D" w:rsidP="008D68E3">
            <w:pPr>
              <w:spacing w:line="360" w:lineRule="auto"/>
              <w:jc w:val="both"/>
              <w:rPr>
                <w:rFonts w:ascii="Times New Roman" w:eastAsia="Times New Roman" w:hAnsi="Times New Roman" w:cs="Times New Roman"/>
                <w:color w:val="000000"/>
                <w:kern w:val="0"/>
                <w:lang w:eastAsia="el-GR"/>
              </w:rPr>
            </w:pPr>
            <w:r w:rsidRPr="00B3559D">
              <w:rPr>
                <w:rFonts w:ascii="Times New Roman" w:eastAsia="Times New Roman" w:hAnsi="Times New Roman" w:cs="Times New Roman"/>
                <w:color w:val="000000"/>
                <w:kern w:val="0"/>
                <w:lang w:eastAsia="el-GR"/>
              </w:rPr>
              <w:t>Όχι ιδιαίτερα</w:t>
            </w:r>
          </w:p>
        </w:tc>
        <w:tc>
          <w:tcPr>
            <w:tcW w:w="972" w:type="dxa"/>
            <w:noWrap/>
            <w:hideMark/>
          </w:tcPr>
          <w:p w:rsidR="00B3559D" w:rsidRPr="00B3559D" w:rsidRDefault="00B3559D" w:rsidP="008D68E3">
            <w:pPr>
              <w:spacing w:line="360" w:lineRule="auto"/>
              <w:jc w:val="both"/>
              <w:rPr>
                <w:rFonts w:ascii="Times New Roman" w:eastAsia="Times New Roman" w:hAnsi="Times New Roman" w:cs="Times New Roman"/>
                <w:color w:val="000000"/>
                <w:kern w:val="0"/>
                <w:lang w:eastAsia="el-GR"/>
              </w:rPr>
            </w:pPr>
            <w:r w:rsidRPr="00B3559D">
              <w:rPr>
                <w:rFonts w:ascii="Times New Roman" w:eastAsia="Times New Roman" w:hAnsi="Times New Roman" w:cs="Times New Roman"/>
                <w:color w:val="000000"/>
                <w:kern w:val="0"/>
                <w:lang w:eastAsia="el-GR"/>
              </w:rPr>
              <w:t>35</w:t>
            </w:r>
          </w:p>
        </w:tc>
        <w:tc>
          <w:tcPr>
            <w:tcW w:w="1175" w:type="dxa"/>
            <w:noWrap/>
            <w:hideMark/>
          </w:tcPr>
          <w:p w:rsidR="00B3559D" w:rsidRPr="00B3559D" w:rsidRDefault="00B3559D" w:rsidP="008D68E3">
            <w:pPr>
              <w:spacing w:line="360" w:lineRule="auto"/>
              <w:jc w:val="both"/>
              <w:rPr>
                <w:rFonts w:ascii="Times New Roman" w:eastAsia="Times New Roman" w:hAnsi="Times New Roman" w:cs="Times New Roman"/>
                <w:color w:val="000000"/>
                <w:kern w:val="0"/>
                <w:lang w:eastAsia="el-GR"/>
              </w:rPr>
            </w:pPr>
            <w:r w:rsidRPr="00B3559D">
              <w:rPr>
                <w:rFonts w:ascii="Times New Roman" w:eastAsia="Times New Roman" w:hAnsi="Times New Roman" w:cs="Times New Roman"/>
                <w:color w:val="000000"/>
                <w:kern w:val="0"/>
                <w:lang w:eastAsia="el-GR"/>
              </w:rPr>
              <w:t>23,33</w:t>
            </w:r>
          </w:p>
        </w:tc>
      </w:tr>
      <w:tr w:rsidR="00B3559D" w:rsidRPr="00B3559D" w:rsidTr="00B3559D">
        <w:trPr>
          <w:trHeight w:val="288"/>
        </w:trPr>
        <w:tc>
          <w:tcPr>
            <w:tcW w:w="2014" w:type="dxa"/>
            <w:noWrap/>
            <w:hideMark/>
          </w:tcPr>
          <w:p w:rsidR="00B3559D" w:rsidRPr="00B3559D" w:rsidRDefault="00B3559D" w:rsidP="008D68E3">
            <w:pPr>
              <w:spacing w:line="360" w:lineRule="auto"/>
              <w:jc w:val="both"/>
              <w:rPr>
                <w:rFonts w:ascii="Times New Roman" w:eastAsia="Times New Roman" w:hAnsi="Times New Roman" w:cs="Times New Roman"/>
                <w:color w:val="000000"/>
                <w:kern w:val="0"/>
                <w:lang w:eastAsia="el-GR"/>
              </w:rPr>
            </w:pPr>
            <w:r w:rsidRPr="00B3559D">
              <w:rPr>
                <w:rFonts w:ascii="Times New Roman" w:eastAsia="Times New Roman" w:hAnsi="Times New Roman" w:cs="Times New Roman"/>
                <w:color w:val="000000"/>
                <w:kern w:val="0"/>
                <w:lang w:eastAsia="el-GR"/>
              </w:rPr>
              <w:t>Ναι, σημαντικά</w:t>
            </w:r>
          </w:p>
        </w:tc>
        <w:tc>
          <w:tcPr>
            <w:tcW w:w="972" w:type="dxa"/>
            <w:noWrap/>
            <w:hideMark/>
          </w:tcPr>
          <w:p w:rsidR="00B3559D" w:rsidRPr="00B3559D" w:rsidRDefault="00B3559D" w:rsidP="008D68E3">
            <w:pPr>
              <w:spacing w:line="360" w:lineRule="auto"/>
              <w:jc w:val="both"/>
              <w:rPr>
                <w:rFonts w:ascii="Times New Roman" w:eastAsia="Times New Roman" w:hAnsi="Times New Roman" w:cs="Times New Roman"/>
                <w:color w:val="000000"/>
                <w:kern w:val="0"/>
                <w:lang w:eastAsia="el-GR"/>
              </w:rPr>
            </w:pPr>
            <w:r w:rsidRPr="00B3559D">
              <w:rPr>
                <w:rFonts w:ascii="Times New Roman" w:eastAsia="Times New Roman" w:hAnsi="Times New Roman" w:cs="Times New Roman"/>
                <w:color w:val="000000"/>
                <w:kern w:val="0"/>
                <w:lang w:eastAsia="el-GR"/>
              </w:rPr>
              <w:t>33</w:t>
            </w:r>
          </w:p>
        </w:tc>
        <w:tc>
          <w:tcPr>
            <w:tcW w:w="1175" w:type="dxa"/>
            <w:noWrap/>
            <w:hideMark/>
          </w:tcPr>
          <w:p w:rsidR="00B3559D" w:rsidRPr="00B3559D" w:rsidRDefault="00B3559D" w:rsidP="008D68E3">
            <w:pPr>
              <w:spacing w:line="360" w:lineRule="auto"/>
              <w:jc w:val="both"/>
              <w:rPr>
                <w:rFonts w:ascii="Times New Roman" w:eastAsia="Times New Roman" w:hAnsi="Times New Roman" w:cs="Times New Roman"/>
                <w:color w:val="000000"/>
                <w:kern w:val="0"/>
                <w:lang w:eastAsia="el-GR"/>
              </w:rPr>
            </w:pPr>
            <w:r w:rsidRPr="00B3559D">
              <w:rPr>
                <w:rFonts w:ascii="Times New Roman" w:eastAsia="Times New Roman" w:hAnsi="Times New Roman" w:cs="Times New Roman"/>
                <w:color w:val="000000"/>
                <w:kern w:val="0"/>
                <w:lang w:eastAsia="el-GR"/>
              </w:rPr>
              <w:t>22</w:t>
            </w:r>
          </w:p>
        </w:tc>
      </w:tr>
    </w:tbl>
    <w:p w:rsidR="00B3559D" w:rsidRPr="008D68E3" w:rsidRDefault="00B3559D" w:rsidP="008D68E3">
      <w:pPr>
        <w:spacing w:line="360" w:lineRule="auto"/>
        <w:jc w:val="both"/>
        <w:rPr>
          <w:rFonts w:ascii="Times New Roman" w:hAnsi="Times New Roman" w:cs="Times New Roman"/>
        </w:rPr>
      </w:pPr>
    </w:p>
    <w:p w:rsidR="00B3559D" w:rsidRPr="008D68E3" w:rsidRDefault="00B3559D" w:rsidP="008D68E3">
      <w:pPr>
        <w:spacing w:line="360" w:lineRule="auto"/>
        <w:jc w:val="both"/>
        <w:rPr>
          <w:rFonts w:ascii="Times New Roman" w:hAnsi="Times New Roman" w:cs="Times New Roman"/>
        </w:rPr>
      </w:pPr>
      <w:r w:rsidRPr="008D68E3">
        <w:rPr>
          <w:rFonts w:ascii="Times New Roman" w:hAnsi="Times New Roman" w:cs="Times New Roman"/>
        </w:rPr>
        <w:t>Η μεταβλητή «Βελτίωση οικονομικών» παρέχει κρίσιμες ενδείξεις σχετικά με το αντιλαμβανόμενο όφελος από τη χρήση ψηφιακών εργαλείων στη διαχείριση προσωπικών οικονομικών. Το υψηλότερο ποσοστό (28,67%) δηλώνει ότι δεν έχει παρατηρήσει καμία βελτίωση, γεγονός που προκαλεί προβληματισμό ως προς την αποτελεσματικότητα ή τη σωστή αξιοποίηση των εργαλείων. Αντίθετα, το 26% αναγνωρίζει κάποια βελτίωση και το 22% δηλώνει σημαντική πρόοδο, φανερώνοντας ότι για περίπου τους μισούς συμμετέχοντες τα εργαλεία προσφέρουν θετικό αντίκτυπο – είτε ως προς την καλύτερη διαχείριση είτε ως προς τη γενικότερη οικονομική σταθερότητα. Το 23,33% απαντά ότι δεν παρατήρησε ιδιαίτερη αλλαγή, ενισχύοντας την εικόνα ενός μικτού πεδίου εμπειριών και αποτελεσμάτων. Η σχεδόν ισομερής κατανομή ανάμεσα στις θετικές και αρνητικές εκτιμήσεις αναδεικνύει ότι η χρησιμότητα των εργαλείων εξαρτάται από παράγοντες όπως ο τρόπος χρήσης, το επίπεδο εξοικείωσης, η οικονομική παιδεία και οι προσωπικοί στόχοι του κάθε χρήστη. Συνεπώς, η αξιοποίηση των τεχνολογικών δυνατοτήτων απαιτεί και υποστηρικτικά μέτρα, όπως καθοδήγηση, προσωποποιημένες λειτουργίες και ενίσχυση της χρηστικής εμπειρίας.</w:t>
      </w:r>
    </w:p>
    <w:p w:rsidR="00B3559D" w:rsidRPr="008D68E3" w:rsidRDefault="009B4C37" w:rsidP="008D68E3">
      <w:pPr>
        <w:spacing w:line="360" w:lineRule="auto"/>
        <w:jc w:val="both"/>
        <w:rPr>
          <w:rFonts w:ascii="Times New Roman" w:hAnsi="Times New Roman" w:cs="Times New Roman"/>
        </w:rPr>
      </w:pPr>
      <w:r w:rsidRPr="008D68E3">
        <w:rPr>
          <w:rFonts w:ascii="Times New Roman" w:hAnsi="Times New Roman" w:cs="Times New Roman"/>
          <w:noProof/>
          <w:lang w:val="en-US"/>
        </w:rPr>
        <w:lastRenderedPageBreak/>
        <w:drawing>
          <wp:inline distT="0" distB="0" distL="0" distR="0">
            <wp:extent cx="5274310" cy="2863850"/>
            <wp:effectExtent l="0" t="0" r="2540" b="12700"/>
            <wp:docPr id="1942193403" name="Γράφημα 1">
              <a:extLst xmlns:a="http://schemas.openxmlformats.org/drawingml/2006/main">
                <a:ext uri="{FF2B5EF4-FFF2-40B4-BE49-F238E27FC236}">
                  <a16:creationId xmlns:a16="http://schemas.microsoft.com/office/drawing/2014/main" id="{BC94E109-B1BE-98C3-FC32-DD9B6B83F8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76A9F" w:rsidRDefault="00F76A9F" w:rsidP="008D68E3">
      <w:pPr>
        <w:spacing w:line="360" w:lineRule="auto"/>
        <w:jc w:val="both"/>
        <w:rPr>
          <w:rFonts w:ascii="Times New Roman" w:hAnsi="Times New Roman" w:cs="Times New Roman"/>
        </w:rPr>
      </w:pPr>
      <w:r>
        <w:rPr>
          <w:rFonts w:ascii="Times New Roman" w:hAnsi="Times New Roman" w:cs="Times New Roman"/>
        </w:rPr>
        <w:t>Διάγραμμα 9.</w:t>
      </w:r>
      <w:r w:rsidRPr="008D68E3">
        <w:rPr>
          <w:rFonts w:ascii="Times New Roman" w:hAnsi="Times New Roman" w:cs="Times New Roman"/>
        </w:rPr>
        <w:t>Ενημέρωση για οικονομικά</w:t>
      </w:r>
    </w:p>
    <w:p w:rsidR="009B4C37" w:rsidRDefault="009B4C37" w:rsidP="008D68E3">
      <w:pPr>
        <w:spacing w:line="360" w:lineRule="auto"/>
        <w:jc w:val="both"/>
        <w:rPr>
          <w:rFonts w:ascii="Times New Roman" w:hAnsi="Times New Roman" w:cs="Times New Roman"/>
        </w:rPr>
      </w:pPr>
      <w:r w:rsidRPr="008D68E3">
        <w:rPr>
          <w:rFonts w:ascii="Times New Roman" w:hAnsi="Times New Roman" w:cs="Times New Roman"/>
        </w:rPr>
        <w:t>Η μεταβλητή «Ενημέρωση για οικονομικά» καταδεικνύει την πολυδιάστατη φύση των πηγών πληροφόρησης που χρησιμοποιούν οι νέοι εργαζόμενοι για να διαμορφώσουν τις γνώσεις και τις απόψεις τους γύρω από την οικονομική διαχείριση. Οι εφαρμογές διαχείρισης οικονομικών καταλαμβάνουν την πρώτη θέση με ποσοστό 6,67%, υποδηλώνοντας ότι ένα μέρος του δείγματος βασίζεται άμεσα στις ίδιες τις ψηφιακές πλατφόρμες όχι μόνο για λειτουργική χρήση, αλλά και για ενημέρωση. Ακολουθούν οι ειδικοί σε θέματα οικονομικών (6%) και η άτυπη πληροφόρηση από φίλους ή οικογένεια (5,33%), δείχνοντας ότι η γνώση προέρχεται τόσο από επίσημες όσο και από προσωπικές πηγές. Ωστόσο, αξιοσημείωτο είναι ότι ένα ποσοστό 5,33% δηλώνει ότι δεν ενημερώνεται καθόλου, κάτι που φανερώνει αδράνεια ή έλλειψη ενδιαφέροντος/πρόσβασης σε οικονομική πληροφόρηση. Οι πολυάριθμοι συνδυασμοί πηγών υποδεικνύουν ότι πολλοί χρήστες επιλέγουν ένα πολυτροπικό μοντέλο ενημέρωσης, συνδυάζοντας άρθρα, ειδικούς, εφαρμογές και προσωπικά δίκτυα. Αυτή η διασπορά επιβεβαιώνει την ανάγκη για ενίσχυση της οικονομικής παιδείας μέσω αξιόπιστων, προσιτών και κατανοητών διαύλων, που να μπορούν να προσαρμοστούν στο διαφορετικό επίπεδο γνώσης και εμπιστοσύνης του κάθε χρήστη.</w:t>
      </w:r>
    </w:p>
    <w:p w:rsidR="00DD6D94" w:rsidRDefault="00DD6D94" w:rsidP="008D68E3">
      <w:pPr>
        <w:spacing w:line="360" w:lineRule="auto"/>
        <w:jc w:val="both"/>
        <w:rPr>
          <w:rFonts w:ascii="Times New Roman" w:hAnsi="Times New Roman" w:cs="Times New Roman"/>
        </w:rPr>
      </w:pPr>
    </w:p>
    <w:p w:rsidR="00DD6D94" w:rsidRDefault="00DD6D94" w:rsidP="008D68E3">
      <w:pPr>
        <w:spacing w:line="360" w:lineRule="auto"/>
        <w:jc w:val="both"/>
        <w:rPr>
          <w:rFonts w:ascii="Times New Roman" w:hAnsi="Times New Roman" w:cs="Times New Roman"/>
        </w:rPr>
      </w:pPr>
    </w:p>
    <w:p w:rsidR="00DD6D94" w:rsidRDefault="00DD6D94" w:rsidP="008D68E3">
      <w:pPr>
        <w:spacing w:line="360" w:lineRule="auto"/>
        <w:jc w:val="both"/>
        <w:rPr>
          <w:rFonts w:ascii="Times New Roman" w:hAnsi="Times New Roman" w:cs="Times New Roman"/>
        </w:rPr>
      </w:pPr>
    </w:p>
    <w:p w:rsidR="00DD6D94" w:rsidRDefault="00DD6D94" w:rsidP="008D68E3">
      <w:pPr>
        <w:spacing w:line="360" w:lineRule="auto"/>
        <w:jc w:val="both"/>
        <w:rPr>
          <w:rFonts w:ascii="Times New Roman" w:hAnsi="Times New Roman" w:cs="Times New Roman"/>
        </w:rPr>
      </w:pPr>
    </w:p>
    <w:p w:rsidR="00DD6D94" w:rsidRPr="008D68E3" w:rsidRDefault="00DD6D94" w:rsidP="008D68E3">
      <w:pPr>
        <w:spacing w:line="360" w:lineRule="auto"/>
        <w:jc w:val="both"/>
        <w:rPr>
          <w:rFonts w:ascii="Times New Roman" w:hAnsi="Times New Roman" w:cs="Times New Roman"/>
        </w:rPr>
      </w:pPr>
      <w:r w:rsidRPr="00DD6D94">
        <w:rPr>
          <w:rFonts w:ascii="Times New Roman" w:hAnsi="Times New Roman" w:cs="Times New Roman"/>
        </w:rPr>
        <w:t xml:space="preserve">Πίνακας </w:t>
      </w:r>
      <w:r>
        <w:rPr>
          <w:rFonts w:ascii="Times New Roman" w:hAnsi="Times New Roman" w:cs="Times New Roman"/>
        </w:rPr>
        <w:t>8</w:t>
      </w:r>
      <w:r w:rsidRPr="00DD6D94">
        <w:rPr>
          <w:rFonts w:ascii="Times New Roman" w:hAnsi="Times New Roman" w:cs="Times New Roman"/>
        </w:rPr>
        <w:t>.</w:t>
      </w:r>
      <w:r w:rsidRPr="009B4C37">
        <w:rPr>
          <w:rFonts w:ascii="Times New Roman" w:eastAsia="Times New Roman" w:hAnsi="Times New Roman" w:cs="Times New Roman"/>
          <w:color w:val="000000"/>
          <w:kern w:val="0"/>
          <w:lang w:eastAsia="el-GR"/>
        </w:rPr>
        <w:t>Ευκολία στη χρήση</w:t>
      </w:r>
    </w:p>
    <w:tbl>
      <w:tblPr>
        <w:tblStyle w:val="aa"/>
        <w:tblW w:w="4822" w:type="dxa"/>
        <w:tblLook w:val="04A0" w:firstRow="1" w:lastRow="0" w:firstColumn="1" w:lastColumn="0" w:noHBand="0" w:noVBand="1"/>
      </w:tblPr>
      <w:tblGrid>
        <w:gridCol w:w="2489"/>
        <w:gridCol w:w="1254"/>
        <w:gridCol w:w="1175"/>
      </w:tblGrid>
      <w:tr w:rsidR="009B4C37" w:rsidRPr="009B4C37" w:rsidTr="00000764">
        <w:trPr>
          <w:trHeight w:val="288"/>
        </w:trPr>
        <w:tc>
          <w:tcPr>
            <w:tcW w:w="3647" w:type="dxa"/>
            <w:gridSpan w:val="2"/>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Ευκολία στη χρήση</w:t>
            </w:r>
          </w:p>
        </w:tc>
        <w:tc>
          <w:tcPr>
            <w:tcW w:w="1175"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p>
        </w:tc>
      </w:tr>
      <w:tr w:rsidR="009B4C37" w:rsidRPr="009B4C37" w:rsidTr="00000764">
        <w:trPr>
          <w:trHeight w:val="288"/>
        </w:trPr>
        <w:tc>
          <w:tcPr>
            <w:tcW w:w="2489" w:type="dxa"/>
            <w:noWrap/>
            <w:hideMark/>
          </w:tcPr>
          <w:p w:rsidR="009B4C37" w:rsidRPr="009B4C37" w:rsidRDefault="009B4C37" w:rsidP="008D68E3">
            <w:pPr>
              <w:spacing w:line="360" w:lineRule="auto"/>
              <w:jc w:val="both"/>
              <w:rPr>
                <w:rFonts w:ascii="Times New Roman" w:eastAsia="Times New Roman" w:hAnsi="Times New Roman" w:cs="Times New Roman"/>
                <w:kern w:val="0"/>
                <w:lang w:eastAsia="el-GR"/>
              </w:rPr>
            </w:pPr>
          </w:p>
        </w:tc>
        <w:tc>
          <w:tcPr>
            <w:tcW w:w="1158" w:type="dxa"/>
            <w:noWrap/>
            <w:hideMark/>
          </w:tcPr>
          <w:p w:rsidR="009B4C37" w:rsidRPr="009B4C37" w:rsidRDefault="009B4C37" w:rsidP="008D68E3">
            <w:pPr>
              <w:spacing w:line="360" w:lineRule="auto"/>
              <w:jc w:val="both"/>
              <w:rPr>
                <w:rFonts w:ascii="Times New Roman" w:eastAsia="Times New Roman" w:hAnsi="Times New Roman" w:cs="Times New Roman"/>
                <w:kern w:val="0"/>
                <w:lang w:eastAsia="el-GR"/>
              </w:rPr>
            </w:pPr>
          </w:p>
        </w:tc>
        <w:tc>
          <w:tcPr>
            <w:tcW w:w="1175" w:type="dxa"/>
            <w:noWrap/>
            <w:hideMark/>
          </w:tcPr>
          <w:p w:rsidR="009B4C37" w:rsidRPr="009B4C37" w:rsidRDefault="009B4C37" w:rsidP="008D68E3">
            <w:pPr>
              <w:spacing w:line="360" w:lineRule="auto"/>
              <w:jc w:val="both"/>
              <w:rPr>
                <w:rFonts w:ascii="Times New Roman" w:eastAsia="Times New Roman" w:hAnsi="Times New Roman" w:cs="Times New Roman"/>
                <w:kern w:val="0"/>
                <w:lang w:eastAsia="el-GR"/>
              </w:rPr>
            </w:pPr>
          </w:p>
        </w:tc>
      </w:tr>
      <w:tr w:rsidR="009B4C37" w:rsidRPr="009B4C37" w:rsidTr="00000764">
        <w:trPr>
          <w:trHeight w:val="288"/>
        </w:trPr>
        <w:tc>
          <w:tcPr>
            <w:tcW w:w="2489"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Απάντηση</w:t>
            </w:r>
          </w:p>
        </w:tc>
        <w:tc>
          <w:tcPr>
            <w:tcW w:w="1158"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Συχνότητα</w:t>
            </w:r>
          </w:p>
        </w:tc>
        <w:tc>
          <w:tcPr>
            <w:tcW w:w="1175"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Ποσοστό (%)</w:t>
            </w:r>
          </w:p>
        </w:tc>
      </w:tr>
      <w:tr w:rsidR="009B4C37" w:rsidRPr="009B4C37" w:rsidTr="00000764">
        <w:trPr>
          <w:trHeight w:val="288"/>
        </w:trPr>
        <w:tc>
          <w:tcPr>
            <w:tcW w:w="2489"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Πολύ εύκολο</w:t>
            </w:r>
          </w:p>
        </w:tc>
        <w:tc>
          <w:tcPr>
            <w:tcW w:w="1158"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33</w:t>
            </w:r>
          </w:p>
        </w:tc>
        <w:tc>
          <w:tcPr>
            <w:tcW w:w="1175"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22</w:t>
            </w:r>
          </w:p>
        </w:tc>
      </w:tr>
      <w:tr w:rsidR="009B4C37" w:rsidRPr="009B4C37" w:rsidTr="00000764">
        <w:trPr>
          <w:trHeight w:val="288"/>
        </w:trPr>
        <w:tc>
          <w:tcPr>
            <w:tcW w:w="2489"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Πολύ δύσκολο</w:t>
            </w:r>
          </w:p>
        </w:tc>
        <w:tc>
          <w:tcPr>
            <w:tcW w:w="1158"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32</w:t>
            </w:r>
          </w:p>
        </w:tc>
        <w:tc>
          <w:tcPr>
            <w:tcW w:w="1175"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21,33</w:t>
            </w:r>
          </w:p>
        </w:tc>
      </w:tr>
      <w:tr w:rsidR="009B4C37" w:rsidRPr="009B4C37" w:rsidTr="00000764">
        <w:trPr>
          <w:trHeight w:val="288"/>
        </w:trPr>
        <w:tc>
          <w:tcPr>
            <w:tcW w:w="2489"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Αρκετά εύκολο</w:t>
            </w:r>
          </w:p>
        </w:tc>
        <w:tc>
          <w:tcPr>
            <w:tcW w:w="1158"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31</w:t>
            </w:r>
          </w:p>
        </w:tc>
        <w:tc>
          <w:tcPr>
            <w:tcW w:w="1175"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20,67</w:t>
            </w:r>
          </w:p>
        </w:tc>
      </w:tr>
      <w:tr w:rsidR="009B4C37" w:rsidRPr="009B4C37" w:rsidTr="00000764">
        <w:trPr>
          <w:trHeight w:val="288"/>
        </w:trPr>
        <w:tc>
          <w:tcPr>
            <w:tcW w:w="2489"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Ούτε εύκολο ούτε δύσκολο</w:t>
            </w:r>
          </w:p>
        </w:tc>
        <w:tc>
          <w:tcPr>
            <w:tcW w:w="1158"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29</w:t>
            </w:r>
          </w:p>
        </w:tc>
        <w:tc>
          <w:tcPr>
            <w:tcW w:w="1175"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19,33</w:t>
            </w:r>
          </w:p>
        </w:tc>
      </w:tr>
      <w:tr w:rsidR="009B4C37" w:rsidRPr="009B4C37" w:rsidTr="00000764">
        <w:trPr>
          <w:trHeight w:val="288"/>
        </w:trPr>
        <w:tc>
          <w:tcPr>
            <w:tcW w:w="2489"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Δύσκολο</w:t>
            </w:r>
          </w:p>
        </w:tc>
        <w:tc>
          <w:tcPr>
            <w:tcW w:w="1158"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25</w:t>
            </w:r>
          </w:p>
        </w:tc>
        <w:tc>
          <w:tcPr>
            <w:tcW w:w="1175" w:type="dxa"/>
            <w:noWrap/>
            <w:hideMark/>
          </w:tcPr>
          <w:p w:rsidR="009B4C37" w:rsidRPr="009B4C37" w:rsidRDefault="009B4C37" w:rsidP="008D68E3">
            <w:pPr>
              <w:spacing w:line="360" w:lineRule="auto"/>
              <w:jc w:val="both"/>
              <w:rPr>
                <w:rFonts w:ascii="Times New Roman" w:eastAsia="Times New Roman" w:hAnsi="Times New Roman" w:cs="Times New Roman"/>
                <w:color w:val="000000"/>
                <w:kern w:val="0"/>
                <w:lang w:eastAsia="el-GR"/>
              </w:rPr>
            </w:pPr>
            <w:r w:rsidRPr="009B4C37">
              <w:rPr>
                <w:rFonts w:ascii="Times New Roman" w:eastAsia="Times New Roman" w:hAnsi="Times New Roman" w:cs="Times New Roman"/>
                <w:color w:val="000000"/>
                <w:kern w:val="0"/>
                <w:lang w:eastAsia="el-GR"/>
              </w:rPr>
              <w:t>16,67</w:t>
            </w:r>
          </w:p>
        </w:tc>
      </w:tr>
    </w:tbl>
    <w:p w:rsidR="009B4C37" w:rsidRPr="008D68E3" w:rsidRDefault="00000764" w:rsidP="008D68E3">
      <w:pPr>
        <w:spacing w:line="360" w:lineRule="auto"/>
        <w:jc w:val="both"/>
        <w:rPr>
          <w:rFonts w:ascii="Times New Roman" w:hAnsi="Times New Roman" w:cs="Times New Roman"/>
        </w:rPr>
      </w:pPr>
      <w:r w:rsidRPr="008D68E3">
        <w:rPr>
          <w:rFonts w:ascii="Times New Roman" w:hAnsi="Times New Roman" w:cs="Times New Roman"/>
        </w:rPr>
        <w:t>Η μεταβλητή «Ευκολία στη χρήση» αποτυπώνει μια ισορροπημένη αλλά ταυτόχρονα διφορούμενη εικόνα ως προς την εμπειρία των χρηστών με τα ψηφιακά εργαλεία διαχείρισης οικονομικών. Το 22% των συμμετεχόντων θεωρεί τη χρήση των εργαλείων «πολύ εύκολη», γεγονός που υποδηλώνει υψηλό επίπεδο φιλικότητας προς τον χρήστη για μια μερίδα του δείγματος. Αντίστοιχα, το 20,67% απαντά «αρκετά εύκολο», δείχνοντας θετική στάση με μικρότερα ίσως εμπόδια. Ωστόσο, το 21,33% δηλώνει «πολύ δύσκολο» και το 16,67% «δύσκολο», ποσοστά που συνολικά ξεπερνούν το 38%, φανερώνοντας ότι ένα σημαντικό μέρος των νέων εργαζομένων δυσκολεύεται στη χρήση αυτών των τεχνολογιών. Το 19,33% διατηρεί ουδέτερη στάση, επιλέγοντας «ούτε εύκολο ούτε δύσκολο». Η κατανομή αυτή δείχνει ότι, παρά την πρόοδο στη σχεδίαση φιλικών προς τον χρήστη εφαρμογών, εξακολουθούν να υπάρχουν εμπόδια στην εμπειρία πλοήγησης, κατανόησης ή προσβασιμότητας. Τα ευρήματα υπογραμμίζουν την ανάγκη για βελτιωμένο σχεδιασμό διεπαφών, σαφέστερες οδηγίες και ενσωμάτωση υποστηρικτικών λειτουργιών που θα κάνουν τα εργαλεία περισσότερο κατανοητά και προσιτά, ιδίως για λιγότερο τεχνολογικά εξοικειωμένους χρήστες.</w:t>
      </w:r>
    </w:p>
    <w:p w:rsidR="009B4C37" w:rsidRPr="008D68E3" w:rsidRDefault="000365BB" w:rsidP="008D68E3">
      <w:pPr>
        <w:spacing w:line="360" w:lineRule="auto"/>
        <w:jc w:val="both"/>
        <w:rPr>
          <w:rFonts w:ascii="Times New Roman" w:hAnsi="Times New Roman" w:cs="Times New Roman"/>
        </w:rPr>
      </w:pPr>
      <w:r w:rsidRPr="008D68E3">
        <w:rPr>
          <w:rFonts w:ascii="Times New Roman" w:hAnsi="Times New Roman" w:cs="Times New Roman"/>
          <w:noProof/>
          <w:lang w:val="en-US"/>
        </w:rPr>
        <w:lastRenderedPageBreak/>
        <w:drawing>
          <wp:inline distT="0" distB="0" distL="0" distR="0">
            <wp:extent cx="5274310" cy="3110865"/>
            <wp:effectExtent l="0" t="0" r="2540" b="13335"/>
            <wp:docPr id="1014476627" name="Γράφημα 1">
              <a:extLst xmlns:a="http://schemas.openxmlformats.org/drawingml/2006/main">
                <a:ext uri="{FF2B5EF4-FFF2-40B4-BE49-F238E27FC236}">
                  <a16:creationId xmlns:a16="http://schemas.microsoft.com/office/drawing/2014/main" id="{A9879785-5889-4DDE-DD2C-38910CFAD1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76A9F" w:rsidRDefault="00F76A9F" w:rsidP="00F76A9F">
      <w:pPr>
        <w:spacing w:line="360" w:lineRule="auto"/>
        <w:jc w:val="both"/>
        <w:rPr>
          <w:rFonts w:ascii="Times New Roman" w:hAnsi="Times New Roman" w:cs="Times New Roman"/>
        </w:rPr>
      </w:pPr>
      <w:r>
        <w:rPr>
          <w:rFonts w:ascii="Times New Roman" w:hAnsi="Times New Roman" w:cs="Times New Roman"/>
        </w:rPr>
        <w:t>Διάγραμμα 10.</w:t>
      </w:r>
      <w:r w:rsidRPr="008D68E3">
        <w:rPr>
          <w:rFonts w:ascii="Times New Roman" w:hAnsi="Times New Roman" w:cs="Times New Roman"/>
        </w:rPr>
        <w:t>Ενέργειες μέσω εργαλείων</w:t>
      </w:r>
    </w:p>
    <w:p w:rsidR="00F76A9F" w:rsidRDefault="00F76A9F" w:rsidP="008D68E3">
      <w:pPr>
        <w:spacing w:line="360" w:lineRule="auto"/>
        <w:jc w:val="both"/>
        <w:rPr>
          <w:rFonts w:ascii="Times New Roman" w:hAnsi="Times New Roman" w:cs="Times New Roman"/>
        </w:rPr>
      </w:pPr>
    </w:p>
    <w:p w:rsidR="000365BB" w:rsidRDefault="000365BB" w:rsidP="008D68E3">
      <w:pPr>
        <w:spacing w:line="360" w:lineRule="auto"/>
        <w:jc w:val="both"/>
        <w:rPr>
          <w:rFonts w:ascii="Times New Roman" w:hAnsi="Times New Roman" w:cs="Times New Roman"/>
        </w:rPr>
      </w:pPr>
      <w:r w:rsidRPr="008D68E3">
        <w:rPr>
          <w:rFonts w:ascii="Times New Roman" w:hAnsi="Times New Roman" w:cs="Times New Roman"/>
        </w:rPr>
        <w:t>Η μεταβλητή «Ενέργειες μέσω εργαλείων» φανερώνει την ευρεία γκάμα λειτουργιών που αξιοποιούν οι χρήστες κατά τη χρήση ψηφιακών εργαλείων για τη διαχείριση των οικονομικών τους. Η πιο συχνά αναφερόμενη ενέργεια είναι η «παρακολούθηση εξόδων» (10,67%), γεγονός που δείχνει ότι οι χρήστες ενδιαφέρονται πρωτίστως για έλεγχο και επίγνωση της οικονομικής τους κατάστασης. Ακολουθούν οι «πληρωμές λογαριασμών» (8%) και οι «μεταφορές χρημάτων» (5,33%), που δείχνουν τη λειτουργική ενσωμάτωση των εργαλείων στην καθημερινή οικονομική δραστηριότητα. Οι «επενδύσεις» (4,67%) και ο «δανεισμός» σε διάφορους συνδυασμούς εμφανίζονται με μικρότερα ποσοστά, υποδηλώνοντας πιο στοχευμένες ή εξειδικευμένες χρήσεις. Οι πολυάριθμοι συνδυασμοί ενεργειών – όπως η ταυτόχρονη χρήση για «παρακολούθηση, πληρωμές και επενδύσεις» – υποδεικνύουν ότι οι χρήστες δεν περιορίζονται σε μία λειτουργία, αλλά αξιοποιούν τα εργαλεία ολιστικά, ανάλογα με τις ανάγκες και τους στόχους τους. Η διασπορά στις απαντήσεις φανερώνει επίσης ότι τα ψηφιακά οικονομικά εργαλεία χρησιμοποιούνται όχι μόνο για απλές συναλλαγές, αλλά και για πιο σύνθετες δραστηριότητες, συμβάλλοντας έτσι στη συνολική οικονομική διαχείριση. Ωστόσο, η σχετική συγκέντρωση σε βασικές λειτουργίες υποδεικνύει περιθώριο για βελτίωση της προσβασιμότητας και κατανόησης πιο προηγμένων επιλογών, όπως οι επενδυτικές ή δανειοδοτικές.</w:t>
      </w:r>
    </w:p>
    <w:p w:rsidR="00DD6D94" w:rsidRDefault="00DD6D94" w:rsidP="008D68E3">
      <w:pPr>
        <w:spacing w:line="360" w:lineRule="auto"/>
        <w:jc w:val="both"/>
        <w:rPr>
          <w:rFonts w:ascii="Times New Roman" w:hAnsi="Times New Roman" w:cs="Times New Roman"/>
        </w:rPr>
      </w:pPr>
    </w:p>
    <w:p w:rsidR="00DD6D94" w:rsidRDefault="00DD6D94" w:rsidP="008D68E3">
      <w:pPr>
        <w:spacing w:line="360" w:lineRule="auto"/>
        <w:jc w:val="both"/>
        <w:rPr>
          <w:rFonts w:ascii="Times New Roman" w:hAnsi="Times New Roman" w:cs="Times New Roman"/>
        </w:rPr>
      </w:pPr>
    </w:p>
    <w:p w:rsidR="00DD6D94" w:rsidRPr="008D68E3" w:rsidRDefault="00DD6D94" w:rsidP="008D68E3">
      <w:pPr>
        <w:spacing w:line="360" w:lineRule="auto"/>
        <w:jc w:val="both"/>
        <w:rPr>
          <w:rFonts w:ascii="Times New Roman" w:hAnsi="Times New Roman" w:cs="Times New Roman"/>
        </w:rPr>
      </w:pPr>
      <w:r>
        <w:rPr>
          <w:rFonts w:ascii="Times New Roman" w:hAnsi="Times New Roman" w:cs="Times New Roman"/>
        </w:rPr>
        <w:t>Πίνακας 9.</w:t>
      </w:r>
      <w:r w:rsidRPr="000365BB">
        <w:rPr>
          <w:rFonts w:ascii="Times New Roman" w:eastAsia="Times New Roman" w:hAnsi="Times New Roman" w:cs="Times New Roman"/>
          <w:color w:val="000000"/>
          <w:kern w:val="0"/>
          <w:lang w:eastAsia="el-GR"/>
        </w:rPr>
        <w:t>Εκπαίδευση στη διαχείριση</w:t>
      </w:r>
    </w:p>
    <w:tbl>
      <w:tblPr>
        <w:tblStyle w:val="aa"/>
        <w:tblW w:w="3460" w:type="dxa"/>
        <w:tblLook w:val="04A0" w:firstRow="1" w:lastRow="0" w:firstColumn="1" w:lastColumn="0" w:noHBand="0" w:noVBand="1"/>
      </w:tblPr>
      <w:tblGrid>
        <w:gridCol w:w="1222"/>
        <w:gridCol w:w="1254"/>
        <w:gridCol w:w="1175"/>
      </w:tblGrid>
      <w:tr w:rsidR="000365BB" w:rsidRPr="000365BB" w:rsidTr="00E453AE">
        <w:trPr>
          <w:trHeight w:val="288"/>
        </w:trPr>
        <w:tc>
          <w:tcPr>
            <w:tcW w:w="3460" w:type="dxa"/>
            <w:gridSpan w:val="3"/>
            <w:noWrap/>
            <w:hideMark/>
          </w:tcPr>
          <w:p w:rsidR="000365BB" w:rsidRPr="000365BB" w:rsidRDefault="000365BB" w:rsidP="008D68E3">
            <w:pPr>
              <w:spacing w:line="360" w:lineRule="auto"/>
              <w:jc w:val="both"/>
              <w:rPr>
                <w:rFonts w:ascii="Times New Roman" w:eastAsia="Times New Roman" w:hAnsi="Times New Roman" w:cs="Times New Roman"/>
                <w:color w:val="000000"/>
                <w:kern w:val="0"/>
                <w:lang w:eastAsia="el-GR"/>
              </w:rPr>
            </w:pPr>
            <w:r w:rsidRPr="000365BB">
              <w:rPr>
                <w:rFonts w:ascii="Times New Roman" w:eastAsia="Times New Roman" w:hAnsi="Times New Roman" w:cs="Times New Roman"/>
                <w:color w:val="000000"/>
                <w:kern w:val="0"/>
                <w:lang w:eastAsia="el-GR"/>
              </w:rPr>
              <w:t>Εκπαίδευση στη διαχείριση</w:t>
            </w:r>
          </w:p>
        </w:tc>
      </w:tr>
      <w:tr w:rsidR="000365BB" w:rsidRPr="000365BB" w:rsidTr="00E453AE">
        <w:trPr>
          <w:trHeight w:val="288"/>
        </w:trPr>
        <w:tc>
          <w:tcPr>
            <w:tcW w:w="1127" w:type="dxa"/>
            <w:noWrap/>
            <w:hideMark/>
          </w:tcPr>
          <w:p w:rsidR="000365BB" w:rsidRPr="000365BB" w:rsidRDefault="000365BB" w:rsidP="008D68E3">
            <w:pPr>
              <w:spacing w:line="360" w:lineRule="auto"/>
              <w:jc w:val="both"/>
              <w:rPr>
                <w:rFonts w:ascii="Times New Roman" w:eastAsia="Times New Roman" w:hAnsi="Times New Roman" w:cs="Times New Roman"/>
                <w:color w:val="000000"/>
                <w:kern w:val="0"/>
                <w:lang w:eastAsia="el-GR"/>
              </w:rPr>
            </w:pPr>
          </w:p>
        </w:tc>
        <w:tc>
          <w:tcPr>
            <w:tcW w:w="1158" w:type="dxa"/>
            <w:noWrap/>
            <w:hideMark/>
          </w:tcPr>
          <w:p w:rsidR="000365BB" w:rsidRPr="000365BB" w:rsidRDefault="000365BB" w:rsidP="008D68E3">
            <w:pPr>
              <w:spacing w:line="360" w:lineRule="auto"/>
              <w:jc w:val="both"/>
              <w:rPr>
                <w:rFonts w:ascii="Times New Roman" w:eastAsia="Times New Roman" w:hAnsi="Times New Roman" w:cs="Times New Roman"/>
                <w:kern w:val="0"/>
                <w:lang w:eastAsia="el-GR"/>
              </w:rPr>
            </w:pPr>
          </w:p>
        </w:tc>
        <w:tc>
          <w:tcPr>
            <w:tcW w:w="1175" w:type="dxa"/>
            <w:noWrap/>
            <w:hideMark/>
          </w:tcPr>
          <w:p w:rsidR="000365BB" w:rsidRPr="000365BB" w:rsidRDefault="000365BB" w:rsidP="008D68E3">
            <w:pPr>
              <w:spacing w:line="360" w:lineRule="auto"/>
              <w:jc w:val="both"/>
              <w:rPr>
                <w:rFonts w:ascii="Times New Roman" w:eastAsia="Times New Roman" w:hAnsi="Times New Roman" w:cs="Times New Roman"/>
                <w:kern w:val="0"/>
                <w:lang w:eastAsia="el-GR"/>
              </w:rPr>
            </w:pPr>
          </w:p>
        </w:tc>
      </w:tr>
      <w:tr w:rsidR="000365BB" w:rsidRPr="000365BB" w:rsidTr="00E453AE">
        <w:trPr>
          <w:trHeight w:val="288"/>
        </w:trPr>
        <w:tc>
          <w:tcPr>
            <w:tcW w:w="1127" w:type="dxa"/>
            <w:noWrap/>
            <w:hideMark/>
          </w:tcPr>
          <w:p w:rsidR="000365BB" w:rsidRPr="000365BB" w:rsidRDefault="000365BB" w:rsidP="008D68E3">
            <w:pPr>
              <w:spacing w:line="360" w:lineRule="auto"/>
              <w:jc w:val="both"/>
              <w:rPr>
                <w:rFonts w:ascii="Times New Roman" w:eastAsia="Times New Roman" w:hAnsi="Times New Roman" w:cs="Times New Roman"/>
                <w:color w:val="000000"/>
                <w:kern w:val="0"/>
                <w:lang w:eastAsia="el-GR"/>
              </w:rPr>
            </w:pPr>
            <w:r w:rsidRPr="000365BB">
              <w:rPr>
                <w:rFonts w:ascii="Times New Roman" w:eastAsia="Times New Roman" w:hAnsi="Times New Roman" w:cs="Times New Roman"/>
                <w:color w:val="000000"/>
                <w:kern w:val="0"/>
                <w:lang w:eastAsia="el-GR"/>
              </w:rPr>
              <w:t>Απάντηση</w:t>
            </w:r>
          </w:p>
        </w:tc>
        <w:tc>
          <w:tcPr>
            <w:tcW w:w="1158" w:type="dxa"/>
            <w:noWrap/>
            <w:hideMark/>
          </w:tcPr>
          <w:p w:rsidR="000365BB" w:rsidRPr="000365BB" w:rsidRDefault="000365BB" w:rsidP="008D68E3">
            <w:pPr>
              <w:spacing w:line="360" w:lineRule="auto"/>
              <w:jc w:val="both"/>
              <w:rPr>
                <w:rFonts w:ascii="Times New Roman" w:eastAsia="Times New Roman" w:hAnsi="Times New Roman" w:cs="Times New Roman"/>
                <w:color w:val="000000"/>
                <w:kern w:val="0"/>
                <w:lang w:eastAsia="el-GR"/>
              </w:rPr>
            </w:pPr>
            <w:r w:rsidRPr="000365BB">
              <w:rPr>
                <w:rFonts w:ascii="Times New Roman" w:eastAsia="Times New Roman" w:hAnsi="Times New Roman" w:cs="Times New Roman"/>
                <w:color w:val="000000"/>
                <w:kern w:val="0"/>
                <w:lang w:eastAsia="el-GR"/>
              </w:rPr>
              <w:t>Συχνότητα</w:t>
            </w:r>
          </w:p>
        </w:tc>
        <w:tc>
          <w:tcPr>
            <w:tcW w:w="1175" w:type="dxa"/>
            <w:noWrap/>
            <w:hideMark/>
          </w:tcPr>
          <w:p w:rsidR="000365BB" w:rsidRPr="000365BB" w:rsidRDefault="000365BB" w:rsidP="008D68E3">
            <w:pPr>
              <w:spacing w:line="360" w:lineRule="auto"/>
              <w:jc w:val="both"/>
              <w:rPr>
                <w:rFonts w:ascii="Times New Roman" w:eastAsia="Times New Roman" w:hAnsi="Times New Roman" w:cs="Times New Roman"/>
                <w:color w:val="000000"/>
                <w:kern w:val="0"/>
                <w:lang w:eastAsia="el-GR"/>
              </w:rPr>
            </w:pPr>
            <w:r w:rsidRPr="000365BB">
              <w:rPr>
                <w:rFonts w:ascii="Times New Roman" w:eastAsia="Times New Roman" w:hAnsi="Times New Roman" w:cs="Times New Roman"/>
                <w:color w:val="000000"/>
                <w:kern w:val="0"/>
                <w:lang w:eastAsia="el-GR"/>
              </w:rPr>
              <w:t>Ποσοστό (%)</w:t>
            </w:r>
          </w:p>
        </w:tc>
      </w:tr>
      <w:tr w:rsidR="000365BB" w:rsidRPr="000365BB" w:rsidTr="00E453AE">
        <w:trPr>
          <w:trHeight w:val="288"/>
        </w:trPr>
        <w:tc>
          <w:tcPr>
            <w:tcW w:w="1127" w:type="dxa"/>
            <w:noWrap/>
            <w:hideMark/>
          </w:tcPr>
          <w:p w:rsidR="000365BB" w:rsidRPr="000365BB" w:rsidRDefault="000365BB" w:rsidP="008D68E3">
            <w:pPr>
              <w:spacing w:line="360" w:lineRule="auto"/>
              <w:jc w:val="both"/>
              <w:rPr>
                <w:rFonts w:ascii="Times New Roman" w:eastAsia="Times New Roman" w:hAnsi="Times New Roman" w:cs="Times New Roman"/>
                <w:color w:val="000000"/>
                <w:kern w:val="0"/>
                <w:lang w:eastAsia="el-GR"/>
              </w:rPr>
            </w:pPr>
            <w:r w:rsidRPr="000365BB">
              <w:rPr>
                <w:rFonts w:ascii="Times New Roman" w:eastAsia="Times New Roman" w:hAnsi="Times New Roman" w:cs="Times New Roman"/>
                <w:color w:val="000000"/>
                <w:kern w:val="0"/>
                <w:lang w:eastAsia="el-GR"/>
              </w:rPr>
              <w:t>Όχι</w:t>
            </w:r>
          </w:p>
        </w:tc>
        <w:tc>
          <w:tcPr>
            <w:tcW w:w="1158" w:type="dxa"/>
            <w:noWrap/>
            <w:hideMark/>
          </w:tcPr>
          <w:p w:rsidR="000365BB" w:rsidRPr="000365BB" w:rsidRDefault="000365BB" w:rsidP="008D68E3">
            <w:pPr>
              <w:spacing w:line="360" w:lineRule="auto"/>
              <w:jc w:val="both"/>
              <w:rPr>
                <w:rFonts w:ascii="Times New Roman" w:eastAsia="Times New Roman" w:hAnsi="Times New Roman" w:cs="Times New Roman"/>
                <w:color w:val="000000"/>
                <w:kern w:val="0"/>
                <w:lang w:eastAsia="el-GR"/>
              </w:rPr>
            </w:pPr>
            <w:r w:rsidRPr="000365BB">
              <w:rPr>
                <w:rFonts w:ascii="Times New Roman" w:eastAsia="Times New Roman" w:hAnsi="Times New Roman" w:cs="Times New Roman"/>
                <w:color w:val="000000"/>
                <w:kern w:val="0"/>
                <w:lang w:eastAsia="el-GR"/>
              </w:rPr>
              <w:t>76</w:t>
            </w:r>
          </w:p>
        </w:tc>
        <w:tc>
          <w:tcPr>
            <w:tcW w:w="1175" w:type="dxa"/>
            <w:noWrap/>
            <w:hideMark/>
          </w:tcPr>
          <w:p w:rsidR="000365BB" w:rsidRPr="000365BB" w:rsidRDefault="000365BB" w:rsidP="008D68E3">
            <w:pPr>
              <w:spacing w:line="360" w:lineRule="auto"/>
              <w:jc w:val="both"/>
              <w:rPr>
                <w:rFonts w:ascii="Times New Roman" w:eastAsia="Times New Roman" w:hAnsi="Times New Roman" w:cs="Times New Roman"/>
                <w:color w:val="000000"/>
                <w:kern w:val="0"/>
                <w:lang w:eastAsia="el-GR"/>
              </w:rPr>
            </w:pPr>
            <w:r w:rsidRPr="000365BB">
              <w:rPr>
                <w:rFonts w:ascii="Times New Roman" w:eastAsia="Times New Roman" w:hAnsi="Times New Roman" w:cs="Times New Roman"/>
                <w:color w:val="000000"/>
                <w:kern w:val="0"/>
                <w:lang w:eastAsia="el-GR"/>
              </w:rPr>
              <w:t>50,67</w:t>
            </w:r>
          </w:p>
        </w:tc>
      </w:tr>
      <w:tr w:rsidR="000365BB" w:rsidRPr="000365BB" w:rsidTr="00E453AE">
        <w:trPr>
          <w:trHeight w:val="288"/>
        </w:trPr>
        <w:tc>
          <w:tcPr>
            <w:tcW w:w="1127" w:type="dxa"/>
            <w:noWrap/>
            <w:hideMark/>
          </w:tcPr>
          <w:p w:rsidR="000365BB" w:rsidRPr="000365BB" w:rsidRDefault="000365BB" w:rsidP="008D68E3">
            <w:pPr>
              <w:spacing w:line="360" w:lineRule="auto"/>
              <w:jc w:val="both"/>
              <w:rPr>
                <w:rFonts w:ascii="Times New Roman" w:eastAsia="Times New Roman" w:hAnsi="Times New Roman" w:cs="Times New Roman"/>
                <w:color w:val="000000"/>
                <w:kern w:val="0"/>
                <w:lang w:eastAsia="el-GR"/>
              </w:rPr>
            </w:pPr>
            <w:r w:rsidRPr="000365BB">
              <w:rPr>
                <w:rFonts w:ascii="Times New Roman" w:eastAsia="Times New Roman" w:hAnsi="Times New Roman" w:cs="Times New Roman"/>
                <w:color w:val="000000"/>
                <w:kern w:val="0"/>
                <w:lang w:eastAsia="el-GR"/>
              </w:rPr>
              <w:t>Ναι</w:t>
            </w:r>
          </w:p>
        </w:tc>
        <w:tc>
          <w:tcPr>
            <w:tcW w:w="1158" w:type="dxa"/>
            <w:noWrap/>
            <w:hideMark/>
          </w:tcPr>
          <w:p w:rsidR="000365BB" w:rsidRPr="000365BB" w:rsidRDefault="000365BB" w:rsidP="008D68E3">
            <w:pPr>
              <w:spacing w:line="360" w:lineRule="auto"/>
              <w:jc w:val="both"/>
              <w:rPr>
                <w:rFonts w:ascii="Times New Roman" w:eastAsia="Times New Roman" w:hAnsi="Times New Roman" w:cs="Times New Roman"/>
                <w:color w:val="000000"/>
                <w:kern w:val="0"/>
                <w:lang w:eastAsia="el-GR"/>
              </w:rPr>
            </w:pPr>
            <w:r w:rsidRPr="000365BB">
              <w:rPr>
                <w:rFonts w:ascii="Times New Roman" w:eastAsia="Times New Roman" w:hAnsi="Times New Roman" w:cs="Times New Roman"/>
                <w:color w:val="000000"/>
                <w:kern w:val="0"/>
                <w:lang w:eastAsia="el-GR"/>
              </w:rPr>
              <w:t>74</w:t>
            </w:r>
          </w:p>
        </w:tc>
        <w:tc>
          <w:tcPr>
            <w:tcW w:w="1175" w:type="dxa"/>
            <w:noWrap/>
            <w:hideMark/>
          </w:tcPr>
          <w:p w:rsidR="000365BB" w:rsidRPr="000365BB" w:rsidRDefault="000365BB" w:rsidP="008D68E3">
            <w:pPr>
              <w:spacing w:line="360" w:lineRule="auto"/>
              <w:jc w:val="both"/>
              <w:rPr>
                <w:rFonts w:ascii="Times New Roman" w:eastAsia="Times New Roman" w:hAnsi="Times New Roman" w:cs="Times New Roman"/>
                <w:color w:val="000000"/>
                <w:kern w:val="0"/>
                <w:lang w:eastAsia="el-GR"/>
              </w:rPr>
            </w:pPr>
            <w:r w:rsidRPr="000365BB">
              <w:rPr>
                <w:rFonts w:ascii="Times New Roman" w:eastAsia="Times New Roman" w:hAnsi="Times New Roman" w:cs="Times New Roman"/>
                <w:color w:val="000000"/>
                <w:kern w:val="0"/>
                <w:lang w:eastAsia="el-GR"/>
              </w:rPr>
              <w:t>49,33</w:t>
            </w:r>
          </w:p>
        </w:tc>
      </w:tr>
    </w:tbl>
    <w:p w:rsidR="000365BB" w:rsidRDefault="00E453AE" w:rsidP="008D68E3">
      <w:pPr>
        <w:spacing w:line="360" w:lineRule="auto"/>
        <w:jc w:val="both"/>
        <w:rPr>
          <w:rFonts w:ascii="Times New Roman" w:hAnsi="Times New Roman" w:cs="Times New Roman"/>
        </w:rPr>
      </w:pPr>
      <w:r w:rsidRPr="008D68E3">
        <w:rPr>
          <w:rFonts w:ascii="Times New Roman" w:hAnsi="Times New Roman" w:cs="Times New Roman"/>
        </w:rPr>
        <w:t>Η μεταβλητή «Εκπαίδευση στη διαχείριση» αναδεικνύει έναν ουσιαστικό διχασμό στο δείγμα, με σχεδόν ίσα ποσοστά ανάμεσα σε όσους έχουν λάβει κάποιας μορφής εκπαίδευση (49,33%) και όσους όχι (50,67%). Η ισορροπία αυτή είναι ενδεικτική της ανομοιογένειας που επικρατεί στην πρόσβαση ή παροχή οικονομικής εκπαίδευσης στους νέους εργαζόμενους. Το γεγονός ότι πάνω από τους μισούς δηλώνουν απουσία εκπαίδευσης υποδηλώνει ένα σημαντικό κενό στο εκπαιδευτικό σύστημα ή στην άτυπη μάθηση όσον αφορά βασικές δεξιότητες διαχείρισης εισοδήματος, εξόδων και αποταμίευσης. Ταυτόχρονα, το υψηλό ποσοστό των εκπαιδευμένων χρηστών εξηγεί πιθανώς τη σχετικά ευρεία χρήση εργαλείων και τη μεγαλύτερη αυτοπεποίθηση που εμφανίζει μέρος του δείγματος. Το εύρημα αυτό τονίζει την αναγκαιότητα ενσωμάτωσης της χρηματοοικονομικής παιδείας στο πλαίσιο της τυπικής εκπαίδευσης και της επαγγελματικής κατάρτισης, καθώς και τη σημασία της παροχής εύληπτων και προσβάσιμων πληροφοριών μέσα από τα ίδια τα ψηφιακά εργαλεία. Η εκπαίδευση αποτελεί κρίσιμο παράγοντα για τη βιώσιμη και αποτελεσματική αξιοποίηση των ψηφιακών λύσεων στην οικονομική καθημερινότητα.</w:t>
      </w:r>
    </w:p>
    <w:p w:rsidR="00DD6D94" w:rsidRPr="008D68E3" w:rsidRDefault="00DD6D94" w:rsidP="008D68E3">
      <w:pPr>
        <w:spacing w:line="360" w:lineRule="auto"/>
        <w:jc w:val="both"/>
        <w:rPr>
          <w:rFonts w:ascii="Times New Roman" w:hAnsi="Times New Roman" w:cs="Times New Roman"/>
        </w:rPr>
      </w:pPr>
      <w:r>
        <w:rPr>
          <w:rFonts w:ascii="Times New Roman" w:hAnsi="Times New Roman" w:cs="Times New Roman"/>
        </w:rPr>
        <w:t>Πίνακας 10.</w:t>
      </w:r>
      <w:r w:rsidRPr="00E453AE">
        <w:rPr>
          <w:rFonts w:ascii="Times New Roman" w:eastAsia="Times New Roman" w:hAnsi="Times New Roman" w:cs="Times New Roman"/>
          <w:color w:val="000000"/>
          <w:kern w:val="0"/>
          <w:lang w:eastAsia="el-GR"/>
        </w:rPr>
        <w:t>Κύρια πρόκληση</w:t>
      </w:r>
    </w:p>
    <w:tbl>
      <w:tblPr>
        <w:tblStyle w:val="aa"/>
        <w:tblW w:w="5806" w:type="dxa"/>
        <w:tblLook w:val="04A0" w:firstRow="1" w:lastRow="0" w:firstColumn="1" w:lastColumn="0" w:noHBand="0" w:noVBand="1"/>
      </w:tblPr>
      <w:tblGrid>
        <w:gridCol w:w="3659"/>
        <w:gridCol w:w="1254"/>
        <w:gridCol w:w="1175"/>
      </w:tblGrid>
      <w:tr w:rsidR="00E453AE" w:rsidRPr="00E453AE" w:rsidTr="00E453AE">
        <w:trPr>
          <w:trHeight w:val="288"/>
        </w:trPr>
        <w:tc>
          <w:tcPr>
            <w:tcW w:w="4631" w:type="dxa"/>
            <w:gridSpan w:val="2"/>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t>Κύρια πρόκληση</w:t>
            </w:r>
          </w:p>
        </w:tc>
        <w:tc>
          <w:tcPr>
            <w:tcW w:w="1175"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p>
        </w:tc>
      </w:tr>
      <w:tr w:rsidR="00E453AE" w:rsidRPr="00E453AE" w:rsidTr="00E453AE">
        <w:trPr>
          <w:trHeight w:val="288"/>
        </w:trPr>
        <w:tc>
          <w:tcPr>
            <w:tcW w:w="3659" w:type="dxa"/>
            <w:noWrap/>
            <w:hideMark/>
          </w:tcPr>
          <w:p w:rsidR="00E453AE" w:rsidRPr="00E453AE" w:rsidRDefault="00E453AE" w:rsidP="008D68E3">
            <w:pPr>
              <w:spacing w:line="360" w:lineRule="auto"/>
              <w:jc w:val="both"/>
              <w:rPr>
                <w:rFonts w:ascii="Times New Roman" w:eastAsia="Times New Roman" w:hAnsi="Times New Roman" w:cs="Times New Roman"/>
                <w:kern w:val="0"/>
                <w:lang w:eastAsia="el-GR"/>
              </w:rPr>
            </w:pPr>
          </w:p>
        </w:tc>
        <w:tc>
          <w:tcPr>
            <w:tcW w:w="972" w:type="dxa"/>
            <w:noWrap/>
            <w:hideMark/>
          </w:tcPr>
          <w:p w:rsidR="00E453AE" w:rsidRPr="00E453AE" w:rsidRDefault="00E453AE" w:rsidP="008D68E3">
            <w:pPr>
              <w:spacing w:line="360" w:lineRule="auto"/>
              <w:jc w:val="both"/>
              <w:rPr>
                <w:rFonts w:ascii="Times New Roman" w:eastAsia="Times New Roman" w:hAnsi="Times New Roman" w:cs="Times New Roman"/>
                <w:kern w:val="0"/>
                <w:lang w:eastAsia="el-GR"/>
              </w:rPr>
            </w:pPr>
          </w:p>
        </w:tc>
        <w:tc>
          <w:tcPr>
            <w:tcW w:w="1175" w:type="dxa"/>
            <w:noWrap/>
            <w:hideMark/>
          </w:tcPr>
          <w:p w:rsidR="00E453AE" w:rsidRPr="00E453AE" w:rsidRDefault="00E453AE" w:rsidP="008D68E3">
            <w:pPr>
              <w:spacing w:line="360" w:lineRule="auto"/>
              <w:jc w:val="both"/>
              <w:rPr>
                <w:rFonts w:ascii="Times New Roman" w:eastAsia="Times New Roman" w:hAnsi="Times New Roman" w:cs="Times New Roman"/>
                <w:kern w:val="0"/>
                <w:lang w:eastAsia="el-GR"/>
              </w:rPr>
            </w:pPr>
          </w:p>
        </w:tc>
      </w:tr>
      <w:tr w:rsidR="00E453AE" w:rsidRPr="00E453AE" w:rsidTr="00E453AE">
        <w:trPr>
          <w:trHeight w:val="288"/>
        </w:trPr>
        <w:tc>
          <w:tcPr>
            <w:tcW w:w="3659"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t>Απάντηση</w:t>
            </w:r>
          </w:p>
        </w:tc>
        <w:tc>
          <w:tcPr>
            <w:tcW w:w="972"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t>Συχνότητα</w:t>
            </w:r>
          </w:p>
        </w:tc>
        <w:tc>
          <w:tcPr>
            <w:tcW w:w="1175"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t>Ποσοστό (%)</w:t>
            </w:r>
          </w:p>
        </w:tc>
      </w:tr>
      <w:tr w:rsidR="00E453AE" w:rsidRPr="00E453AE" w:rsidTr="00E453AE">
        <w:trPr>
          <w:trHeight w:val="288"/>
        </w:trPr>
        <w:tc>
          <w:tcPr>
            <w:tcW w:w="3659"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t>Έλλειψη κατανόησης των λειτουργιών</w:t>
            </w:r>
          </w:p>
        </w:tc>
        <w:tc>
          <w:tcPr>
            <w:tcW w:w="972"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t>37</w:t>
            </w:r>
          </w:p>
        </w:tc>
        <w:tc>
          <w:tcPr>
            <w:tcW w:w="1175"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t>24,67</w:t>
            </w:r>
          </w:p>
        </w:tc>
      </w:tr>
      <w:tr w:rsidR="00E453AE" w:rsidRPr="00E453AE" w:rsidTr="00E453AE">
        <w:trPr>
          <w:trHeight w:val="288"/>
        </w:trPr>
        <w:tc>
          <w:tcPr>
            <w:tcW w:w="3659"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t xml:space="preserve">Έλλειψη εμπιστοσύνης στις </w:t>
            </w:r>
            <w:r w:rsidRPr="00E453AE">
              <w:rPr>
                <w:rFonts w:ascii="Times New Roman" w:eastAsia="Times New Roman" w:hAnsi="Times New Roman" w:cs="Times New Roman"/>
                <w:color w:val="000000"/>
                <w:kern w:val="0"/>
                <w:lang w:eastAsia="el-GR"/>
              </w:rPr>
              <w:lastRenderedPageBreak/>
              <w:t>πλατφόρμες</w:t>
            </w:r>
          </w:p>
        </w:tc>
        <w:tc>
          <w:tcPr>
            <w:tcW w:w="972"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lastRenderedPageBreak/>
              <w:t>33</w:t>
            </w:r>
          </w:p>
        </w:tc>
        <w:tc>
          <w:tcPr>
            <w:tcW w:w="1175"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t>22</w:t>
            </w:r>
          </w:p>
        </w:tc>
      </w:tr>
      <w:tr w:rsidR="00E453AE" w:rsidRPr="00E453AE" w:rsidTr="00E453AE">
        <w:trPr>
          <w:trHeight w:val="288"/>
        </w:trPr>
        <w:tc>
          <w:tcPr>
            <w:tcW w:w="3659"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lastRenderedPageBreak/>
              <w:t>Θέματα ασφαλείας</w:t>
            </w:r>
          </w:p>
        </w:tc>
        <w:tc>
          <w:tcPr>
            <w:tcW w:w="972"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t>30</w:t>
            </w:r>
          </w:p>
        </w:tc>
        <w:tc>
          <w:tcPr>
            <w:tcW w:w="1175"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t>20</w:t>
            </w:r>
          </w:p>
        </w:tc>
      </w:tr>
      <w:tr w:rsidR="00E453AE" w:rsidRPr="00E453AE" w:rsidTr="00E453AE">
        <w:trPr>
          <w:trHeight w:val="288"/>
        </w:trPr>
        <w:tc>
          <w:tcPr>
            <w:tcW w:w="3659"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t>Δυσκολία στη διαχείριση των εξόδων</w:t>
            </w:r>
          </w:p>
        </w:tc>
        <w:tc>
          <w:tcPr>
            <w:tcW w:w="972"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t>30</w:t>
            </w:r>
          </w:p>
        </w:tc>
        <w:tc>
          <w:tcPr>
            <w:tcW w:w="1175"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t>20</w:t>
            </w:r>
          </w:p>
        </w:tc>
      </w:tr>
      <w:tr w:rsidR="00E453AE" w:rsidRPr="00E453AE" w:rsidTr="00E453AE">
        <w:trPr>
          <w:trHeight w:val="288"/>
        </w:trPr>
        <w:tc>
          <w:tcPr>
            <w:tcW w:w="3659"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t>Δεν αντιμετωπίζω κάποια πρόκληση</w:t>
            </w:r>
          </w:p>
        </w:tc>
        <w:tc>
          <w:tcPr>
            <w:tcW w:w="972"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t>20</w:t>
            </w:r>
          </w:p>
        </w:tc>
        <w:tc>
          <w:tcPr>
            <w:tcW w:w="1175" w:type="dxa"/>
            <w:noWrap/>
            <w:hideMark/>
          </w:tcPr>
          <w:p w:rsidR="00E453AE" w:rsidRPr="00E453AE" w:rsidRDefault="00E453AE" w:rsidP="008D68E3">
            <w:pPr>
              <w:spacing w:line="360" w:lineRule="auto"/>
              <w:jc w:val="both"/>
              <w:rPr>
                <w:rFonts w:ascii="Times New Roman" w:eastAsia="Times New Roman" w:hAnsi="Times New Roman" w:cs="Times New Roman"/>
                <w:color w:val="000000"/>
                <w:kern w:val="0"/>
                <w:lang w:eastAsia="el-GR"/>
              </w:rPr>
            </w:pPr>
            <w:r w:rsidRPr="00E453AE">
              <w:rPr>
                <w:rFonts w:ascii="Times New Roman" w:eastAsia="Times New Roman" w:hAnsi="Times New Roman" w:cs="Times New Roman"/>
                <w:color w:val="000000"/>
                <w:kern w:val="0"/>
                <w:lang w:eastAsia="el-GR"/>
              </w:rPr>
              <w:t>13,33</w:t>
            </w:r>
          </w:p>
        </w:tc>
      </w:tr>
    </w:tbl>
    <w:p w:rsidR="00E453AE" w:rsidRPr="008D68E3" w:rsidRDefault="00E453AE" w:rsidP="008D68E3">
      <w:pPr>
        <w:spacing w:line="360" w:lineRule="auto"/>
        <w:jc w:val="both"/>
        <w:rPr>
          <w:rFonts w:ascii="Times New Roman" w:hAnsi="Times New Roman" w:cs="Times New Roman"/>
        </w:rPr>
      </w:pPr>
    </w:p>
    <w:p w:rsidR="00E453AE" w:rsidRDefault="00E453AE" w:rsidP="008D68E3">
      <w:pPr>
        <w:spacing w:line="360" w:lineRule="auto"/>
        <w:jc w:val="both"/>
        <w:rPr>
          <w:rFonts w:ascii="Times New Roman" w:hAnsi="Times New Roman" w:cs="Times New Roman"/>
        </w:rPr>
      </w:pPr>
      <w:r w:rsidRPr="008D68E3">
        <w:rPr>
          <w:rFonts w:ascii="Times New Roman" w:hAnsi="Times New Roman" w:cs="Times New Roman"/>
        </w:rPr>
        <w:t>Η ανάλυση της μεταβλητής «Κύρια πρόκληση» προσφέρει ουσιαστική κατανόηση των εμποδίων που αντιμετωπίζουν οι νέοι εργαζόμενοι κατά τη χρήση ψηφιακών εργαλείων για τη διαχείριση των οικονομικών τους. Η πιο συχνή πρόκληση είναι η «έλλειψη κατανόησης των λειτουργιών» (24,67%), γεγονός που αναδεικνύει την ανάγκη για απλούστερες διεπαφές, καλύτερη τεκμηρίωση και εκπαιδευτική υποστήριξη μέσα από τις ίδιες τις εφαρμογές. Ακολουθεί η «έλλειψη εμπιστοσύνης στις πλατφόρμες» (22%), ένα εύρημα που σχετίζεται άμεσα με την ασφάλεια δεδομένων, την αξιοπιστία και την εικόνα των εταιρειών παροχής των εργαλείων. Ισομερώς σημαντικές εμφανίζονται οι κατηγορίες «θέματα ασφαλείας» και «δυσκολία στη διαχείριση των εξόδων» (από 20% η κάθε μία), οι οποίες δείχνουν τόσο τεχνικά όσο και προσωπικά εμπόδια, συνδέοντας την τεχνολογία με την οικονομική συμπεριφορά και το αίσθημα ελέγχου. Μόνο το 13,33% δηλώνει ότι δεν αντιμετωπίζει καμία πρόκληση, στοιχείο που υποδηλώνει ότι η πλειοψηφία των χρηστών βιώνει δυσκολίες – είτε λόγω ελλιπούς εκπαίδευσης είτε λόγω λειτουργικών ελλείψεων των εργαλείων. Συνολικά, η μεταβλητή υπογραμμίζει την ανάγκη για πιο διαφανή, φιλικά και κατανοητά ψηφιακά μέσα, ώστε να ενισχυθεί τόσο η εμπειρία χρήσης όσο και η ουσιαστική αποτελεσματικότητα αυτών των λύσεων.</w:t>
      </w:r>
    </w:p>
    <w:p w:rsidR="00DD6D94" w:rsidRPr="008D68E3" w:rsidRDefault="00DD6D94" w:rsidP="008D68E3">
      <w:pPr>
        <w:spacing w:line="360" w:lineRule="auto"/>
        <w:jc w:val="both"/>
        <w:rPr>
          <w:rFonts w:ascii="Times New Roman" w:hAnsi="Times New Roman" w:cs="Times New Roman"/>
        </w:rPr>
      </w:pPr>
      <w:r w:rsidRPr="00DD6D94">
        <w:rPr>
          <w:rFonts w:ascii="Times New Roman" w:hAnsi="Times New Roman" w:cs="Times New Roman"/>
        </w:rPr>
        <w:t xml:space="preserve">Πίνακας </w:t>
      </w:r>
      <w:r>
        <w:rPr>
          <w:rFonts w:ascii="Times New Roman" w:hAnsi="Times New Roman" w:cs="Times New Roman"/>
        </w:rPr>
        <w:t>11</w:t>
      </w:r>
      <w:r w:rsidRPr="00DD6D94">
        <w:rPr>
          <w:rFonts w:ascii="Times New Roman" w:hAnsi="Times New Roman" w:cs="Times New Roman"/>
        </w:rPr>
        <w:t>.</w:t>
      </w:r>
      <w:r w:rsidRPr="00FE7131">
        <w:rPr>
          <w:rFonts w:ascii="Times New Roman" w:eastAsia="Times New Roman" w:hAnsi="Times New Roman" w:cs="Times New Roman"/>
          <w:color w:val="000000"/>
          <w:kern w:val="0"/>
          <w:lang w:eastAsia="el-GR"/>
        </w:rPr>
        <w:t>Εισόδημα</w:t>
      </w:r>
    </w:p>
    <w:tbl>
      <w:tblPr>
        <w:tblStyle w:val="aa"/>
        <w:tblW w:w="4795" w:type="dxa"/>
        <w:tblLook w:val="04A0" w:firstRow="1" w:lastRow="0" w:firstColumn="1" w:lastColumn="0" w:noHBand="0" w:noVBand="1"/>
      </w:tblPr>
      <w:tblGrid>
        <w:gridCol w:w="2462"/>
        <w:gridCol w:w="1254"/>
        <w:gridCol w:w="1175"/>
      </w:tblGrid>
      <w:tr w:rsidR="00FE7131" w:rsidRPr="00FE7131" w:rsidTr="008D68E3">
        <w:trPr>
          <w:trHeight w:val="288"/>
        </w:trPr>
        <w:tc>
          <w:tcPr>
            <w:tcW w:w="2462"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Εισόδημα</w:t>
            </w:r>
          </w:p>
        </w:tc>
        <w:tc>
          <w:tcPr>
            <w:tcW w:w="1158"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p>
        </w:tc>
        <w:tc>
          <w:tcPr>
            <w:tcW w:w="1175" w:type="dxa"/>
            <w:noWrap/>
            <w:hideMark/>
          </w:tcPr>
          <w:p w:rsidR="00FE7131" w:rsidRPr="00FE7131" w:rsidRDefault="00FE7131" w:rsidP="008D68E3">
            <w:pPr>
              <w:spacing w:line="360" w:lineRule="auto"/>
              <w:jc w:val="both"/>
              <w:rPr>
                <w:rFonts w:ascii="Times New Roman" w:eastAsia="Times New Roman" w:hAnsi="Times New Roman" w:cs="Times New Roman"/>
                <w:kern w:val="0"/>
                <w:lang w:eastAsia="el-GR"/>
              </w:rPr>
            </w:pPr>
          </w:p>
        </w:tc>
      </w:tr>
      <w:tr w:rsidR="00FE7131" w:rsidRPr="00FE7131" w:rsidTr="008D68E3">
        <w:trPr>
          <w:trHeight w:val="288"/>
        </w:trPr>
        <w:tc>
          <w:tcPr>
            <w:tcW w:w="2462" w:type="dxa"/>
            <w:noWrap/>
            <w:hideMark/>
          </w:tcPr>
          <w:p w:rsidR="00FE7131" w:rsidRPr="00FE7131" w:rsidRDefault="00FE7131" w:rsidP="008D68E3">
            <w:pPr>
              <w:spacing w:line="360" w:lineRule="auto"/>
              <w:jc w:val="both"/>
              <w:rPr>
                <w:rFonts w:ascii="Times New Roman" w:eastAsia="Times New Roman" w:hAnsi="Times New Roman" w:cs="Times New Roman"/>
                <w:kern w:val="0"/>
                <w:lang w:eastAsia="el-GR"/>
              </w:rPr>
            </w:pPr>
          </w:p>
        </w:tc>
        <w:tc>
          <w:tcPr>
            <w:tcW w:w="1158" w:type="dxa"/>
            <w:noWrap/>
            <w:hideMark/>
          </w:tcPr>
          <w:p w:rsidR="00FE7131" w:rsidRPr="00FE7131" w:rsidRDefault="00FE7131" w:rsidP="008D68E3">
            <w:pPr>
              <w:spacing w:line="360" w:lineRule="auto"/>
              <w:jc w:val="both"/>
              <w:rPr>
                <w:rFonts w:ascii="Times New Roman" w:eastAsia="Times New Roman" w:hAnsi="Times New Roman" w:cs="Times New Roman"/>
                <w:kern w:val="0"/>
                <w:lang w:eastAsia="el-GR"/>
              </w:rPr>
            </w:pPr>
          </w:p>
        </w:tc>
        <w:tc>
          <w:tcPr>
            <w:tcW w:w="1175" w:type="dxa"/>
            <w:noWrap/>
            <w:hideMark/>
          </w:tcPr>
          <w:p w:rsidR="00FE7131" w:rsidRPr="00FE7131" w:rsidRDefault="00FE7131" w:rsidP="008D68E3">
            <w:pPr>
              <w:spacing w:line="360" w:lineRule="auto"/>
              <w:jc w:val="both"/>
              <w:rPr>
                <w:rFonts w:ascii="Times New Roman" w:eastAsia="Times New Roman" w:hAnsi="Times New Roman" w:cs="Times New Roman"/>
                <w:kern w:val="0"/>
                <w:lang w:eastAsia="el-GR"/>
              </w:rPr>
            </w:pPr>
          </w:p>
        </w:tc>
      </w:tr>
      <w:tr w:rsidR="00FE7131" w:rsidRPr="00FE7131" w:rsidTr="008D68E3">
        <w:trPr>
          <w:trHeight w:val="288"/>
        </w:trPr>
        <w:tc>
          <w:tcPr>
            <w:tcW w:w="2462"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Απάντηση</w:t>
            </w:r>
          </w:p>
        </w:tc>
        <w:tc>
          <w:tcPr>
            <w:tcW w:w="1158"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Συχνότητα</w:t>
            </w:r>
          </w:p>
        </w:tc>
        <w:tc>
          <w:tcPr>
            <w:tcW w:w="1175"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Ποσοστό (%)</w:t>
            </w:r>
          </w:p>
        </w:tc>
      </w:tr>
      <w:tr w:rsidR="00FE7131" w:rsidRPr="00FE7131" w:rsidTr="008D68E3">
        <w:trPr>
          <w:trHeight w:val="288"/>
        </w:trPr>
        <w:tc>
          <w:tcPr>
            <w:tcW w:w="2462"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40.001€ – 50.000€</w:t>
            </w:r>
          </w:p>
        </w:tc>
        <w:tc>
          <w:tcPr>
            <w:tcW w:w="1158"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25</w:t>
            </w:r>
          </w:p>
        </w:tc>
        <w:tc>
          <w:tcPr>
            <w:tcW w:w="1175"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16,67</w:t>
            </w:r>
          </w:p>
        </w:tc>
      </w:tr>
      <w:tr w:rsidR="00FE7131" w:rsidRPr="00FE7131" w:rsidTr="008D68E3">
        <w:trPr>
          <w:trHeight w:val="288"/>
        </w:trPr>
        <w:tc>
          <w:tcPr>
            <w:tcW w:w="2462"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20.001€ – 30.000€</w:t>
            </w:r>
          </w:p>
        </w:tc>
        <w:tc>
          <w:tcPr>
            <w:tcW w:w="1158"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23</w:t>
            </w:r>
          </w:p>
        </w:tc>
        <w:tc>
          <w:tcPr>
            <w:tcW w:w="1175"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15,33</w:t>
            </w:r>
          </w:p>
        </w:tc>
      </w:tr>
      <w:tr w:rsidR="00FE7131" w:rsidRPr="00FE7131" w:rsidTr="008D68E3">
        <w:trPr>
          <w:trHeight w:val="288"/>
        </w:trPr>
        <w:tc>
          <w:tcPr>
            <w:tcW w:w="2462"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Πάνω από 50.000€</w:t>
            </w:r>
          </w:p>
        </w:tc>
        <w:tc>
          <w:tcPr>
            <w:tcW w:w="1158"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22</w:t>
            </w:r>
          </w:p>
        </w:tc>
        <w:tc>
          <w:tcPr>
            <w:tcW w:w="1175"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14,67</w:t>
            </w:r>
          </w:p>
        </w:tc>
      </w:tr>
      <w:tr w:rsidR="00FE7131" w:rsidRPr="00FE7131" w:rsidTr="008D68E3">
        <w:trPr>
          <w:trHeight w:val="288"/>
        </w:trPr>
        <w:tc>
          <w:tcPr>
            <w:tcW w:w="2462"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lastRenderedPageBreak/>
              <w:t>Δεν επιθυμώ να απαντήσω</w:t>
            </w:r>
          </w:p>
        </w:tc>
        <w:tc>
          <w:tcPr>
            <w:tcW w:w="1158"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22</w:t>
            </w:r>
          </w:p>
        </w:tc>
        <w:tc>
          <w:tcPr>
            <w:tcW w:w="1175"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14,67</w:t>
            </w:r>
          </w:p>
        </w:tc>
      </w:tr>
      <w:tr w:rsidR="00FE7131" w:rsidRPr="00FE7131" w:rsidTr="008D68E3">
        <w:trPr>
          <w:trHeight w:val="288"/>
        </w:trPr>
        <w:tc>
          <w:tcPr>
            <w:tcW w:w="2462"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10.001€ – 20.000€</w:t>
            </w:r>
          </w:p>
        </w:tc>
        <w:tc>
          <w:tcPr>
            <w:tcW w:w="1158"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22</w:t>
            </w:r>
          </w:p>
        </w:tc>
        <w:tc>
          <w:tcPr>
            <w:tcW w:w="1175"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14,67</w:t>
            </w:r>
          </w:p>
        </w:tc>
      </w:tr>
      <w:tr w:rsidR="00FE7131" w:rsidRPr="00FE7131" w:rsidTr="008D68E3">
        <w:trPr>
          <w:trHeight w:val="288"/>
        </w:trPr>
        <w:tc>
          <w:tcPr>
            <w:tcW w:w="2462"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30.001€ – 40.000€</w:t>
            </w:r>
          </w:p>
        </w:tc>
        <w:tc>
          <w:tcPr>
            <w:tcW w:w="1158"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20</w:t>
            </w:r>
          </w:p>
        </w:tc>
        <w:tc>
          <w:tcPr>
            <w:tcW w:w="1175"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13,33</w:t>
            </w:r>
          </w:p>
        </w:tc>
      </w:tr>
      <w:tr w:rsidR="00FE7131" w:rsidRPr="00FE7131" w:rsidTr="008D68E3">
        <w:trPr>
          <w:trHeight w:val="288"/>
        </w:trPr>
        <w:tc>
          <w:tcPr>
            <w:tcW w:w="2462"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Κάτω από 10.000€</w:t>
            </w:r>
          </w:p>
        </w:tc>
        <w:tc>
          <w:tcPr>
            <w:tcW w:w="1158"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16</w:t>
            </w:r>
          </w:p>
        </w:tc>
        <w:tc>
          <w:tcPr>
            <w:tcW w:w="1175" w:type="dxa"/>
            <w:noWrap/>
            <w:hideMark/>
          </w:tcPr>
          <w:p w:rsidR="00FE7131" w:rsidRPr="00FE7131" w:rsidRDefault="00FE7131" w:rsidP="008D68E3">
            <w:pPr>
              <w:spacing w:line="360" w:lineRule="auto"/>
              <w:jc w:val="both"/>
              <w:rPr>
                <w:rFonts w:ascii="Times New Roman" w:eastAsia="Times New Roman" w:hAnsi="Times New Roman" w:cs="Times New Roman"/>
                <w:color w:val="000000"/>
                <w:kern w:val="0"/>
                <w:lang w:eastAsia="el-GR"/>
              </w:rPr>
            </w:pPr>
            <w:r w:rsidRPr="00FE7131">
              <w:rPr>
                <w:rFonts w:ascii="Times New Roman" w:eastAsia="Times New Roman" w:hAnsi="Times New Roman" w:cs="Times New Roman"/>
                <w:color w:val="000000"/>
                <w:kern w:val="0"/>
                <w:lang w:eastAsia="el-GR"/>
              </w:rPr>
              <w:t>10,67</w:t>
            </w:r>
          </w:p>
        </w:tc>
      </w:tr>
    </w:tbl>
    <w:p w:rsidR="00E453AE" w:rsidRDefault="008D68E3" w:rsidP="008D68E3">
      <w:pPr>
        <w:spacing w:line="360" w:lineRule="auto"/>
        <w:jc w:val="both"/>
        <w:rPr>
          <w:rFonts w:ascii="Times New Roman" w:hAnsi="Times New Roman" w:cs="Times New Roman"/>
        </w:rPr>
      </w:pPr>
      <w:r w:rsidRPr="008D68E3">
        <w:rPr>
          <w:rFonts w:ascii="Times New Roman" w:hAnsi="Times New Roman" w:cs="Times New Roman"/>
        </w:rPr>
        <w:t>Η κατανομή στη μεταβλητή «Εισόδημα» αναδεικνύει τη σημαντική εισοδηματική διασπορά εντός του δείγματος των νέων εργαζόμενων, υποδηλώνοντας την ύπαρξη διαφορετικών οικονομικών πραγματικοτήτων που επηρεάζουν και τη χρήση ψηφιακών εργαλείων. Το μεγαλύτερο ποσοστό εντοπίζεται στο εισοδηματικό εύρος 40.001€ – 50.000€ (16,67%), ενώ ακολουθούν τα εισοδήματα μεταξύ 20.001€ – 30.000€ (15,33%) και η κατηγορία «Πάνω από 50.000€» (14,67%), η οποία ισοδυναμεί με τα ποσοστά των συμμετεχόντων που επέλεξαν να μην αποκαλύψουν το εισόδημά τους ή που δηλώνουν εισόδημα 10.001€ – 20.000€. Αυτή η ισορροπία ανάμεσα σε μεσαία και ανώτερα εισοδήματα, σε συνδυασμό με την παρουσία συμμετεχόντων με εισοδήματα κάτω των 10.000€ (10,67%), επιτρέπει μια πιο σύνθετη ανάλυση σχετικά με το πώς διαφοροποιείται η προσέγγιση στη διαχείριση χρημάτων ανάλογα με το οικονομικό υπόβαθρο. Το γεγονός ότι ένα αξιόλογο ποσοστό (14,67%) δεν επιθυμεί να απαντήσει ενδέχεται να σχετίζεται με την ευαισθησία του θέματος ή με ανησυχίες ιδιωτικότητας. Συνολικά, η εισοδηματική ποικιλομορφία του δείγματος ενισχύει την εγκυρότητα της μελέτης και καθιστά δυνατή τη συσχέτιση εισοδήματος με βαθμό χρήσης, εμπιστοσύνη, ανάγκες και στρατηγικές αξιοποίησης των ψηφιακών οικονομικών εργαλείων.</w:t>
      </w:r>
    </w:p>
    <w:p w:rsidR="00DD6D94" w:rsidRDefault="00DD6D94" w:rsidP="00DD6D94">
      <w:pPr>
        <w:pStyle w:val="2"/>
      </w:pPr>
      <w:bookmarkStart w:id="18" w:name="_Toc211005047"/>
      <w:r>
        <w:t>4.2 Επαγωγική στατιστική</w:t>
      </w:r>
      <w:bookmarkEnd w:id="18"/>
    </w:p>
    <w:p w:rsidR="00DC475E" w:rsidRPr="00F76A9F" w:rsidRDefault="00DC475E" w:rsidP="00DC475E">
      <w:pPr>
        <w:spacing w:line="360" w:lineRule="auto"/>
        <w:jc w:val="both"/>
        <w:rPr>
          <w:rFonts w:ascii="Times New Roman" w:hAnsi="Times New Roman" w:cs="Times New Roman"/>
          <w:u w:val="single"/>
          <w:lang w:eastAsia="el-GR"/>
        </w:rPr>
      </w:pPr>
      <w:r w:rsidRPr="00F76A9F">
        <w:rPr>
          <w:rFonts w:ascii="Times New Roman" w:hAnsi="Times New Roman" w:cs="Times New Roman"/>
          <w:u w:val="single"/>
          <w:lang w:eastAsia="el-GR"/>
        </w:rPr>
        <w:t>Ερευνητικό Ερώτημα 1:</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«Ποια είναι τα πιο δημοφιλή ψηφιακά εργαλεία που χρησιμοποιούνται από νέους εργαζόμενους για τη διαχείριση προσωπικών οικονομικών;»</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Για τη διερεύνηση του πρώτου ερευνητικού ερωτήματος, επιλέχθηκε η μεταβλητή:</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«Εργαλεία» (ονομαστική, πολύτιμη για την αποτύπωση του είδους ψηφιακών εφαρμογών που χρησιμοποιούνται), σε συνδυασμό με:</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«Εργασιακή κατάσταση», ώστε να εξεταστεί αν ο τύπος επαγγελματικής απασχόλησης σχετίζεται με την επιλογή εργαλείων.</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lastRenderedPageBreak/>
        <w:t>Μηδενική υπόθεση (H₀): Δεν υπάρχει στατιστικά σημαντική συσχέτιση μεταξύ της εργασιακής κατάστασης και του είδους ψηφιακού εργαλείου που χρησιμοποιείται.</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Εναλλακτική υπόθεση (H₁): Υπάρχει στατιστικά σημαντική συσχέτιση μεταξύ των δύο μεταβλητών.</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Ο πίνακας συχνοτήτων παρουσιάζει την κατανομή των εργαλείων ως προς την εργασιακή κατάσταση. Ο έλεγχος χ² (Chi-squaretest) απέδωσε:</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τιμή χ² = 164.09</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p-τιμή = 0.694</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Η p-τιμή είναι αρκετά υψηλή (&gt; 0.05), πράγμα που σημαίνει ότι δεν απορρίπτουμε τη μηδενική υπόθεση. Συνεπώς, δεν εντοπίζεται στατιστικά σημαντική συσχέτιση μεταξύ του είδους επαγγελματικής απασχόλησης και της επιλογής ψηφιακού εργαλείου. Αυτό υποδηλώνει ότι οι προτιμήσεις για τραπεζικές εφαρμογές, εργαλεία προϋπολογισμού, επενδυτικές πλατφόρμες ή DeFi δεν διαφέρουν ουσιωδώς ανάλογα με την εργασιακή κατάσταση.</w:t>
      </w:r>
    </w:p>
    <w:p w:rsidR="00DC475E" w:rsidRPr="00F76A9F" w:rsidRDefault="00DC475E" w:rsidP="00DC475E">
      <w:pPr>
        <w:spacing w:line="360" w:lineRule="auto"/>
        <w:jc w:val="both"/>
        <w:rPr>
          <w:rFonts w:ascii="Times New Roman" w:hAnsi="Times New Roman" w:cs="Times New Roman"/>
          <w:u w:val="single"/>
          <w:lang w:eastAsia="el-GR"/>
        </w:rPr>
      </w:pPr>
      <w:r w:rsidRPr="00F76A9F">
        <w:rPr>
          <w:rFonts w:ascii="Times New Roman" w:hAnsi="Times New Roman" w:cs="Times New Roman"/>
          <w:u w:val="single"/>
          <w:lang w:eastAsia="el-GR"/>
        </w:rPr>
        <w:t>Ερευνητικό Ερώτημα 2:</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«Ποια είναι τα αντιλαμβανόμενα οφέλη από τη χρήση αυτών των εργαλείων;»</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Για την απάντηση στο συγκεκριμένο ερώτημα, χρησιμοποιήθηκαν οι μεταβλητές:</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«Λόγοι χρήσης» των ψηφιακών εργαλείων (ποιοτικοί, πολλαπλών κατηγοριών), καθώς αποτυπώνουν τα υποκειμενικά αντιλαμβανόμενα οφέλη των χρηστών.</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«Εισόδημα», με στόχο να διαπιστωθεί αν οι αντιλήψεις για τα οφέλη μεταβάλλονται με βάση το οικονομικό προφίλ του ατόμου.</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Μηδενική υπόθεση (H₀): Δεν υπάρχει στατιστικά σημαντική συσχέτιση μεταξύ εισοδήματος και λόγων χρήσης των ψηφιακών εργαλείων.</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Εναλλακτική υπόθεση (H₁): Υπάρχει στατιστικά σημαντική συσχέτιση μεταξύ εισοδήματος και λόγων χρήσης.</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Η ανάλυση χ² απέδωσε:</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τιμή χ² = 360.06</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p-τιμή = 0.401</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lastRenderedPageBreak/>
        <w:t>Η p-τιμή είναι πολύ μεγαλύτερη από το όριο σημαντικότητας 0,05, επομένως δεν απορρίπτουμε τη μηδενική υπόθεση. Δεν προκύπτει στατιστικά σημαντική διαφορά στους λόγους χρήσης ψηφιακών εργαλείων μεταξύ των διαφόρων εισοδηματικών ομάδων. Αυτό σημαίνει ότι είτε κάποιος διαθέτει χαμηλό είτε υψηλό εισόδημα, οι κύριοι λόγοι για τους οποίους χρησιμοποιεί τα εργαλεία όπως η αποταμίευση, η παρακολούθηση εξόδων ή η επένδυσηπαραμένουν σταθεροί.</w:t>
      </w:r>
    </w:p>
    <w:p w:rsidR="00DC475E" w:rsidRPr="00F76A9F" w:rsidRDefault="00DC475E" w:rsidP="00DC475E">
      <w:pPr>
        <w:spacing w:line="360" w:lineRule="auto"/>
        <w:jc w:val="both"/>
        <w:rPr>
          <w:rFonts w:ascii="Times New Roman" w:hAnsi="Times New Roman" w:cs="Times New Roman"/>
          <w:u w:val="single"/>
          <w:lang w:eastAsia="el-GR"/>
        </w:rPr>
      </w:pPr>
      <w:r w:rsidRPr="00F76A9F">
        <w:rPr>
          <w:rFonts w:ascii="Times New Roman" w:hAnsi="Times New Roman" w:cs="Times New Roman"/>
          <w:u w:val="single"/>
          <w:lang w:eastAsia="el-GR"/>
        </w:rPr>
        <w:t>Ερευνητικό Ερώτημα 3:</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«Ποιες προκλήσεις αντιμετωπίζουν οι χρήστες κατά τη χρήση τους;»</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Επιλογή Μεταβλητών:</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Για την απάντηση στο τρίτο ερώτημα, χρησιμοποιήθηκαν:</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Η μεταβλητή «Κύρια πρόκληση», η οποία αποτυπώνει τα βασικά εμπόδια που αντιμετωπίζουν οι χρήστες κατά την αλληλεπίδρασή τους με τα ψηφιακά εργαλεία.</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Η μεταβλητή «Εκπαίδευση στη διαχείριση», που αφορά το εάν οι συμμετέχοντες έχουν προηγούμενη εκπαίδευση στη διαχείριση οικονομικών – παράγοντας που λογικά επηρεάζει την ευκολία ή δυσκολία στη χρήση των εργαλείων.</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Υπόθεση:</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Μηδενική υπόθεση (H₀): Δεν υπάρχει στατιστικά σημαντική συσχέτιση μεταξύ εκπαίδευσης και του είδους πρόκλησης που αντιμετωπίζει ο χρήστης.</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Εναλλακτική υπόθεση (H₁): Υπάρχει στατιστικά σημαντική συσχέτιση.</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Αποτελέσματα:</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τιμή χ² = 3.36</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p-τιμή = 0.500</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Ερμηνεία:</w:t>
      </w:r>
    </w:p>
    <w:p w:rsidR="00DC475E" w:rsidRPr="00DC475E" w:rsidRDefault="00DC475E" w:rsidP="00DC475E">
      <w:pPr>
        <w:spacing w:line="360" w:lineRule="auto"/>
        <w:jc w:val="both"/>
        <w:rPr>
          <w:rFonts w:ascii="Times New Roman" w:hAnsi="Times New Roman" w:cs="Times New Roman"/>
        </w:rPr>
      </w:pPr>
      <w:r w:rsidRPr="00DC475E">
        <w:rPr>
          <w:rFonts w:ascii="Times New Roman" w:hAnsi="Times New Roman" w:cs="Times New Roman"/>
          <w:lang w:eastAsia="el-GR"/>
        </w:rPr>
        <w:t xml:space="preserve">Η p-τιμή υπερβαίνει το επίπεδο σημαντικότητας 0,05, άρα δεν απορρίπτουμε τη μηδενική υπόθεση. Συνεπώς, δεν εντοπίζεται στατιστικά σημαντική συσχέτιση μεταξύ της ύπαρξης εκπαίδευσης στη διαχείριση και του είδους πρόκλησης που βιώνουν οι χρήστες. Το εύρημα αυτό υποδηλώνει ότι ακόμη και άτομα με σχετική εκπαίδευση αντιμετωπίζουν προβλήματα όπως έλλειψη κατανόησης, δυσκολία στη </w:t>
      </w:r>
      <w:r w:rsidRPr="00DC475E">
        <w:rPr>
          <w:rFonts w:ascii="Times New Roman" w:hAnsi="Times New Roman" w:cs="Times New Roman"/>
          <w:lang w:eastAsia="el-GR"/>
        </w:rPr>
        <w:lastRenderedPageBreak/>
        <w:t>διαχείριση εξόδων ή θέματα ασφάλειας – γεγονός που επιβεβαιώνει ότι η χρήση τέτοιων εργαλείων εξαρτάται από περισσότερους παράγοντες πέραν της εκπαίδευσης</w:t>
      </w:r>
    </w:p>
    <w:p w:rsidR="00DC475E" w:rsidRPr="00F76A9F" w:rsidRDefault="00DC475E" w:rsidP="00DC475E">
      <w:pPr>
        <w:spacing w:line="360" w:lineRule="auto"/>
        <w:jc w:val="both"/>
        <w:rPr>
          <w:rFonts w:ascii="Times New Roman" w:hAnsi="Times New Roman" w:cs="Times New Roman"/>
          <w:u w:val="single"/>
          <w:lang w:eastAsia="el-GR"/>
        </w:rPr>
      </w:pPr>
      <w:r w:rsidRPr="00F76A9F">
        <w:rPr>
          <w:rFonts w:ascii="Times New Roman" w:hAnsi="Times New Roman" w:cs="Times New Roman"/>
          <w:u w:val="single"/>
          <w:lang w:eastAsia="el-GR"/>
        </w:rPr>
        <w:t>Ερευνητικό Ερώτημα 4:</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«Πώς επηρεάζει η αντίληψη της ασφάλειας την υιοθέτηση ψηφιακών εργαλείων;»</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Για την απάντηση στο τέταρτο ερώτημα, χρησιμοποιήθηκαν οι μεταβλητές:</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«Προβλήματα ασφάλειας», που αφορά την υποκειμενική εμπειρία των χρηστών σχετικά με θέματα ασφάλειας ή παραβίασης απορρήτου κατά τη χρήση των εργαλείων.</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«Αυτόματη αποταμίευση/επένδυση», η οποία ενσωματώνει την ενεργή χρήση προηγμένων λειτουργιών, αποτελώντας ένδειξη υιοθέτησης των εργαλείων σε βάθος.</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Μηδενική υπόθεση (H₀): Δεν υπάρχει στατιστικά σημαντική συσχέτιση μεταξύ αντιλαμβανόμενων προβλημάτων ασφάλειας και της χρήσης αυτόματης αποταμίευσης/επένδυσης.</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Εναλλακτική υπόθεση (H₁): Υπάρχει στατιστικά σημαντική συσχέτιση.</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τιμή χ² = 1.44</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p-τιμή = 0.</w:t>
      </w:r>
      <w:r w:rsidR="00C34E10" w:rsidRPr="00414F6B">
        <w:rPr>
          <w:rFonts w:ascii="Times New Roman" w:hAnsi="Times New Roman" w:cs="Times New Roman"/>
          <w:lang w:eastAsia="el-GR"/>
        </w:rPr>
        <w:t>0</w:t>
      </w:r>
      <w:r w:rsidRPr="00DC475E">
        <w:rPr>
          <w:rFonts w:ascii="Times New Roman" w:hAnsi="Times New Roman" w:cs="Times New Roman"/>
        </w:rPr>
        <w:t>0</w:t>
      </w:r>
      <w:r w:rsidRPr="00DC475E">
        <w:rPr>
          <w:rFonts w:ascii="Times New Roman" w:hAnsi="Times New Roman" w:cs="Times New Roman"/>
          <w:lang w:eastAsia="el-GR"/>
        </w:rPr>
        <w:t>87</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 xml:space="preserve">Η p-τιμή είναι </w:t>
      </w:r>
      <w:r w:rsidRPr="00DC475E">
        <w:rPr>
          <w:rFonts w:ascii="Times New Roman" w:hAnsi="Times New Roman" w:cs="Times New Roman"/>
        </w:rPr>
        <w:t>μικρότερη</w:t>
      </w:r>
      <w:r w:rsidRPr="00DC475E">
        <w:rPr>
          <w:rFonts w:ascii="Times New Roman" w:hAnsi="Times New Roman" w:cs="Times New Roman"/>
          <w:lang w:eastAsia="el-GR"/>
        </w:rPr>
        <w:t xml:space="preserve"> από 0,05, επομένως απορρίπτουμε τη μηδενική υπόθεση. Η ύπαρξη ή μη προβλημάτων ασφάλειας φαίνεται να σχετίζεται στατιστικά με το αν οι χρήστες επιλέγουν να χρησιμοποιούν αυτόματες λειτουργίες αποταμίευσης ή επένδυσης. </w:t>
      </w:r>
    </w:p>
    <w:p w:rsidR="00DC475E" w:rsidRPr="00F76A9F" w:rsidRDefault="00DC475E" w:rsidP="00DC475E">
      <w:pPr>
        <w:spacing w:line="360" w:lineRule="auto"/>
        <w:jc w:val="both"/>
        <w:rPr>
          <w:rFonts w:ascii="Times New Roman" w:hAnsi="Times New Roman" w:cs="Times New Roman"/>
          <w:u w:val="single"/>
          <w:lang w:eastAsia="el-GR"/>
        </w:rPr>
      </w:pPr>
      <w:r w:rsidRPr="00F76A9F">
        <w:rPr>
          <w:rFonts w:ascii="Times New Roman" w:hAnsi="Times New Roman" w:cs="Times New Roman"/>
          <w:u w:val="single"/>
          <w:lang w:eastAsia="el-GR"/>
        </w:rPr>
        <w:t>Ερευνητικό Ερώτημα 5:</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«Ποιος είναι ο ρόλος των ψηφιακών εργαλείων στην αλλαγή των οικονομικών συνηθειών;»</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Για την αξιολόγηση της σχέσης ανάμεσα στα ψηφιακά εργαλεία και την αλλαγή οικονομικής συμπεριφοράς, εξετάστηκαν:</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Η μεταβλητή «Βελτίωση οικονομικών», που αποτυπώνει την υποκειμενική εκτίμηση των συμμετεχόντων για το αν έχει βελτιωθεί η οικονομική τους διαχείριση μέσω των εργαλείων.</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lastRenderedPageBreak/>
        <w:t>Η μεταβλητή «Σιγουριά διαχείρισης», η οποία καταγράφει την αυτοαντίληψη ως προς την ικανότητα αποτελεσματικής χρήσης των εργαλείων.</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Μηδενική υπόθεση (H₀): Δεν υπάρχει συσχέτιση ανάμεσα στην αίσθηση σιγουριάς και την εκτιμώμενη βελτίωση οικονομικής διαχείρισης.</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Εναλλακτική υπόθεση (H₁): Υπάρχει στατιστικά σημαντική συσχέτιση.</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τιμή χ² = 13.41</w:t>
      </w:r>
    </w:p>
    <w:p w:rsidR="00DC475E" w:rsidRP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p-τιμή = 0.340</w:t>
      </w:r>
    </w:p>
    <w:p w:rsidR="00DC475E" w:rsidRDefault="00DC475E" w:rsidP="00DC475E">
      <w:pPr>
        <w:spacing w:line="360" w:lineRule="auto"/>
        <w:jc w:val="both"/>
        <w:rPr>
          <w:rFonts w:ascii="Times New Roman" w:hAnsi="Times New Roman" w:cs="Times New Roman"/>
          <w:lang w:eastAsia="el-GR"/>
        </w:rPr>
      </w:pPr>
      <w:r w:rsidRPr="00DC475E">
        <w:rPr>
          <w:rFonts w:ascii="Times New Roman" w:hAnsi="Times New Roman" w:cs="Times New Roman"/>
          <w:lang w:eastAsia="el-GR"/>
        </w:rPr>
        <w:t>Η p-τιμή είναι σημαντικά μεγαλύτερη από το 0,05, πράγμα που σημαίνει ότι δεν απορρίπτουμε τη μηδενική υπόθεση. Δεν προκύπτει στατιστικά σημαντική σύνδεση μεταξύ της υποκειμενικής σιγουριάς ενός χρήστη και της αντίληψής του για βελτίωση των οικονομικών του συνηθειών. Αυτό μπορεί να σημαίνει ότι οι χρήστες μπορεί να παρατηρούν θετικές αλλαγές, ακόμα και χωρίς να νιώθουν απόλυτα σίγουροι για τη χρήση των εργαλείων ή, αντιστρόφως, να νιώθουν σιγουριά χωρίς να βλέπουν απτά οφέλη.</w:t>
      </w:r>
    </w:p>
    <w:p w:rsidR="00723902" w:rsidRPr="00723902" w:rsidRDefault="00723902" w:rsidP="00723902">
      <w:pPr>
        <w:spacing w:before="100" w:beforeAutospacing="1" w:after="100" w:afterAutospacing="1" w:line="240" w:lineRule="auto"/>
        <w:outlineLvl w:val="1"/>
        <w:rPr>
          <w:rFonts w:ascii="Times New Roman" w:eastAsia="Times New Roman" w:hAnsi="Times New Roman" w:cs="Times New Roman"/>
          <w:kern w:val="0"/>
          <w:lang w:eastAsia="el-GR"/>
        </w:rPr>
      </w:pPr>
      <w:bookmarkStart w:id="19" w:name="_Toc211005048"/>
      <w:r w:rsidRPr="00723902">
        <w:rPr>
          <w:rFonts w:ascii="Times New Roman" w:eastAsia="Times New Roman" w:hAnsi="Times New Roman" w:cs="Times New Roman"/>
          <w:kern w:val="0"/>
          <w:lang w:eastAsia="el-GR"/>
        </w:rPr>
        <w:t xml:space="preserve">Πίνακας </w:t>
      </w:r>
      <w:r w:rsidR="00B8307A" w:rsidRPr="00B8307A">
        <w:rPr>
          <w:rFonts w:ascii="Times New Roman" w:eastAsia="Times New Roman" w:hAnsi="Times New Roman" w:cs="Times New Roman"/>
          <w:kern w:val="0"/>
          <w:lang w:eastAsia="el-GR"/>
        </w:rPr>
        <w:t>11</w:t>
      </w:r>
      <w:r w:rsidRPr="00723902">
        <w:rPr>
          <w:rFonts w:ascii="Times New Roman" w:eastAsia="Times New Roman" w:hAnsi="Times New Roman" w:cs="Times New Roman"/>
          <w:kern w:val="0"/>
          <w:lang w:eastAsia="el-GR"/>
        </w:rPr>
        <w:t>. Πίνακας συσχετίσεων Spearman (Ν=150)</w:t>
      </w:r>
      <w:bookmarkEnd w:id="19"/>
    </w:p>
    <w:tbl>
      <w:tblPr>
        <w:tblStyle w:val="aa"/>
        <w:tblW w:w="0" w:type="auto"/>
        <w:tblInd w:w="-1139" w:type="dxa"/>
        <w:tblLook w:val="04A0" w:firstRow="1" w:lastRow="0" w:firstColumn="1" w:lastColumn="0" w:noHBand="0" w:noVBand="1"/>
      </w:tblPr>
      <w:tblGrid>
        <w:gridCol w:w="1330"/>
        <w:gridCol w:w="876"/>
        <w:gridCol w:w="1049"/>
        <w:gridCol w:w="733"/>
        <w:gridCol w:w="921"/>
        <w:gridCol w:w="1330"/>
        <w:gridCol w:w="1015"/>
        <w:gridCol w:w="865"/>
        <w:gridCol w:w="852"/>
        <w:gridCol w:w="690"/>
      </w:tblGrid>
      <w:tr w:rsidR="00B8307A" w:rsidRPr="00723902" w:rsidTr="00B8307A">
        <w:tc>
          <w:tcPr>
            <w:tcW w:w="1296" w:type="dxa"/>
            <w:hideMark/>
          </w:tcPr>
          <w:p w:rsidR="00723902" w:rsidRPr="00723902" w:rsidRDefault="00723902" w:rsidP="00723902">
            <w:pPr>
              <w:jc w:val="cente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Μεταβλητές</w:t>
            </w:r>
          </w:p>
        </w:tc>
        <w:tc>
          <w:tcPr>
            <w:tcW w:w="0" w:type="auto"/>
            <w:hideMark/>
          </w:tcPr>
          <w:p w:rsidR="00723902" w:rsidRPr="00723902" w:rsidRDefault="00723902" w:rsidP="00723902">
            <w:pPr>
              <w:jc w:val="cente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Συχνότητα χρήσης</w:t>
            </w:r>
          </w:p>
        </w:tc>
        <w:tc>
          <w:tcPr>
            <w:tcW w:w="0" w:type="auto"/>
            <w:hideMark/>
          </w:tcPr>
          <w:p w:rsidR="00723902" w:rsidRPr="00723902" w:rsidRDefault="00723902" w:rsidP="00723902">
            <w:pPr>
              <w:jc w:val="cente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Ευκολία εύρεσης πληροφοριών</w:t>
            </w:r>
          </w:p>
        </w:tc>
        <w:tc>
          <w:tcPr>
            <w:tcW w:w="0" w:type="auto"/>
            <w:hideMark/>
          </w:tcPr>
          <w:p w:rsidR="00723902" w:rsidRPr="00723902" w:rsidRDefault="00723902" w:rsidP="00723902">
            <w:pPr>
              <w:jc w:val="cente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Ευκολία στη χρήση</w:t>
            </w:r>
          </w:p>
        </w:tc>
        <w:tc>
          <w:tcPr>
            <w:tcW w:w="0" w:type="auto"/>
            <w:hideMark/>
          </w:tcPr>
          <w:p w:rsidR="00723902" w:rsidRPr="00723902" w:rsidRDefault="00723902" w:rsidP="00723902">
            <w:pPr>
              <w:jc w:val="cente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Σιγουριά διαχείρισης</w:t>
            </w:r>
          </w:p>
        </w:tc>
        <w:tc>
          <w:tcPr>
            <w:tcW w:w="736" w:type="dxa"/>
            <w:hideMark/>
          </w:tcPr>
          <w:p w:rsidR="00723902" w:rsidRPr="00723902" w:rsidRDefault="00723902" w:rsidP="00723902">
            <w:pPr>
              <w:jc w:val="cente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Αντιλαμβανόμενη βελτίωση</w:t>
            </w:r>
          </w:p>
        </w:tc>
        <w:tc>
          <w:tcPr>
            <w:tcW w:w="1551" w:type="dxa"/>
            <w:hideMark/>
          </w:tcPr>
          <w:p w:rsidR="00723902" w:rsidRPr="00723902" w:rsidRDefault="00723902" w:rsidP="00723902">
            <w:pPr>
              <w:jc w:val="cente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Αυτόματη αποταμίευση</w:t>
            </w:r>
          </w:p>
        </w:tc>
        <w:tc>
          <w:tcPr>
            <w:tcW w:w="0" w:type="auto"/>
            <w:hideMark/>
          </w:tcPr>
          <w:p w:rsidR="00723902" w:rsidRPr="00723902" w:rsidRDefault="00723902" w:rsidP="00723902">
            <w:pPr>
              <w:jc w:val="cente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Ζητήματα ασφάλειας</w:t>
            </w:r>
          </w:p>
        </w:tc>
        <w:tc>
          <w:tcPr>
            <w:tcW w:w="0" w:type="auto"/>
            <w:hideMark/>
          </w:tcPr>
          <w:p w:rsidR="00723902" w:rsidRPr="00723902" w:rsidRDefault="00723902" w:rsidP="00723902">
            <w:pPr>
              <w:jc w:val="cente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Πλήθος εργαλείων</w:t>
            </w:r>
          </w:p>
        </w:tc>
        <w:tc>
          <w:tcPr>
            <w:tcW w:w="0" w:type="auto"/>
            <w:hideMark/>
          </w:tcPr>
          <w:p w:rsidR="00723902" w:rsidRPr="00723902" w:rsidRDefault="00723902" w:rsidP="00723902">
            <w:pPr>
              <w:jc w:val="cente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Πλήθος λόγων χρήσης</w:t>
            </w:r>
          </w:p>
        </w:tc>
      </w:tr>
      <w:tr w:rsidR="00B8307A" w:rsidRPr="00723902" w:rsidTr="00B8307A">
        <w:tc>
          <w:tcPr>
            <w:tcW w:w="129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Συχνότητα χρήσης</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1.000</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0.142</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0.087</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0.061</w:t>
            </w:r>
          </w:p>
        </w:tc>
        <w:tc>
          <w:tcPr>
            <w:tcW w:w="73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-0.153</w:t>
            </w:r>
          </w:p>
        </w:tc>
        <w:tc>
          <w:tcPr>
            <w:tcW w:w="1551"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0.015</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0.007</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0.188</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0.162</w:t>
            </w:r>
          </w:p>
        </w:tc>
      </w:tr>
      <w:tr w:rsidR="00B8307A" w:rsidRPr="00723902" w:rsidTr="00B8307A">
        <w:tc>
          <w:tcPr>
            <w:tcW w:w="129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Ευκολία εύρεσης πληροφοριών</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0.142</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1.000</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0.293</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0.078</w:t>
            </w:r>
          </w:p>
        </w:tc>
        <w:tc>
          <w:tcPr>
            <w:tcW w:w="73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0.028</w:t>
            </w:r>
          </w:p>
        </w:tc>
        <w:tc>
          <w:tcPr>
            <w:tcW w:w="1551"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-0.045</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0.037</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0.052</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0.066</w:t>
            </w:r>
          </w:p>
        </w:tc>
      </w:tr>
      <w:tr w:rsidR="00B8307A" w:rsidRPr="00723902" w:rsidTr="00B8307A">
        <w:tc>
          <w:tcPr>
            <w:tcW w:w="129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Ευκολία στη χρήση</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0.087</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0.293</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1.000</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0.002</w:t>
            </w:r>
          </w:p>
        </w:tc>
        <w:tc>
          <w:tcPr>
            <w:tcW w:w="73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0.054</w:t>
            </w:r>
          </w:p>
        </w:tc>
        <w:tc>
          <w:tcPr>
            <w:tcW w:w="1551"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0.018</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-0.032</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0.041</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0.026</w:t>
            </w:r>
          </w:p>
        </w:tc>
      </w:tr>
      <w:tr w:rsidR="00B8307A" w:rsidRPr="00723902" w:rsidTr="00B8307A">
        <w:tc>
          <w:tcPr>
            <w:tcW w:w="129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Σιγουριά διαχείρισης</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0.061</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0.078</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0.002</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1.000</w:t>
            </w:r>
          </w:p>
        </w:tc>
        <w:tc>
          <w:tcPr>
            <w:tcW w:w="73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0.127</w:t>
            </w:r>
          </w:p>
        </w:tc>
        <w:tc>
          <w:tcPr>
            <w:tcW w:w="1551"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0.099</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-0.012</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0.111</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0.045</w:t>
            </w:r>
          </w:p>
        </w:tc>
      </w:tr>
      <w:tr w:rsidR="00B8307A" w:rsidRPr="00723902" w:rsidTr="00B8307A">
        <w:tc>
          <w:tcPr>
            <w:tcW w:w="129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Αντιλαμβανόμενη βελτίωση</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-0.153</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0.028</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0.054</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0.127</w:t>
            </w:r>
          </w:p>
        </w:tc>
        <w:tc>
          <w:tcPr>
            <w:tcW w:w="73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1.000</w:t>
            </w:r>
          </w:p>
        </w:tc>
        <w:tc>
          <w:tcPr>
            <w:tcW w:w="1551"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0.020</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0.114</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0.099</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0.071</w:t>
            </w:r>
          </w:p>
        </w:tc>
      </w:tr>
      <w:tr w:rsidR="00B8307A" w:rsidRPr="00723902" w:rsidTr="00B8307A">
        <w:tc>
          <w:tcPr>
            <w:tcW w:w="129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Αυτόματη αποταμίευση</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0.015</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-0.045</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0.018</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0.099</w:t>
            </w:r>
          </w:p>
        </w:tc>
        <w:tc>
          <w:tcPr>
            <w:tcW w:w="73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0.020</w:t>
            </w:r>
          </w:p>
        </w:tc>
        <w:tc>
          <w:tcPr>
            <w:tcW w:w="1551"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1.000</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-0.034</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0.101</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0.058</w:t>
            </w:r>
          </w:p>
        </w:tc>
      </w:tr>
      <w:tr w:rsidR="00B8307A" w:rsidRPr="00723902" w:rsidTr="00B8307A">
        <w:tc>
          <w:tcPr>
            <w:tcW w:w="129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Ζητήματα ασφάλειας</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0.007</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0.037</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-0.032</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-0.012</w:t>
            </w:r>
          </w:p>
        </w:tc>
        <w:tc>
          <w:tcPr>
            <w:tcW w:w="73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0.114</w:t>
            </w:r>
          </w:p>
        </w:tc>
        <w:tc>
          <w:tcPr>
            <w:tcW w:w="1551"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-0.034</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1.000</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-0.011</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0.033</w:t>
            </w:r>
          </w:p>
        </w:tc>
      </w:tr>
      <w:tr w:rsidR="00B8307A" w:rsidRPr="00723902" w:rsidTr="00B8307A">
        <w:tc>
          <w:tcPr>
            <w:tcW w:w="129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 xml:space="preserve">Πλήθος </w:t>
            </w:r>
            <w:r w:rsidRPr="00723902">
              <w:rPr>
                <w:rFonts w:ascii="Times New Roman" w:eastAsia="Times New Roman" w:hAnsi="Times New Roman" w:cs="Times New Roman"/>
                <w:kern w:val="0"/>
                <w:sz w:val="22"/>
                <w:szCs w:val="22"/>
                <w:lang w:eastAsia="el-GR"/>
              </w:rPr>
              <w:lastRenderedPageBreak/>
              <w:t>εργαλείων</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lastRenderedPageBreak/>
              <w:t>0.188</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0.052</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0.041</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0.111</w:t>
            </w:r>
          </w:p>
        </w:tc>
        <w:tc>
          <w:tcPr>
            <w:tcW w:w="73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0.099</w:t>
            </w:r>
          </w:p>
        </w:tc>
        <w:tc>
          <w:tcPr>
            <w:tcW w:w="1551"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0.101</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-0.011</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1.000</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0.22</w:t>
            </w:r>
            <w:r w:rsidRPr="00723902">
              <w:rPr>
                <w:rFonts w:ascii="Times New Roman" w:eastAsia="Times New Roman" w:hAnsi="Times New Roman" w:cs="Times New Roman"/>
                <w:kern w:val="0"/>
                <w:sz w:val="22"/>
                <w:szCs w:val="22"/>
                <w:lang w:eastAsia="el-GR"/>
              </w:rPr>
              <w:lastRenderedPageBreak/>
              <w:t>8</w:t>
            </w:r>
          </w:p>
        </w:tc>
      </w:tr>
      <w:tr w:rsidR="00B8307A" w:rsidRPr="00723902" w:rsidTr="00B8307A">
        <w:tc>
          <w:tcPr>
            <w:tcW w:w="129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lastRenderedPageBreak/>
              <w:t>Πλήθος λόγων χρήσης</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0.162</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0.066</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0.026</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0.045</w:t>
            </w:r>
          </w:p>
        </w:tc>
        <w:tc>
          <w:tcPr>
            <w:tcW w:w="736"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0.071</w:t>
            </w:r>
          </w:p>
        </w:tc>
        <w:tc>
          <w:tcPr>
            <w:tcW w:w="1551" w:type="dxa"/>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0.058</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0.033</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0.228</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1.000</w:t>
            </w:r>
          </w:p>
        </w:tc>
      </w:tr>
    </w:tbl>
    <w:p w:rsidR="00723902" w:rsidRPr="00723902" w:rsidRDefault="00723902" w:rsidP="00723902">
      <w:pPr>
        <w:spacing w:after="0" w:line="240" w:lineRule="auto"/>
        <w:rPr>
          <w:rFonts w:ascii="Times New Roman" w:eastAsia="Times New Roman" w:hAnsi="Times New Roman" w:cs="Times New Roman"/>
          <w:kern w:val="0"/>
          <w:lang w:eastAsia="el-GR"/>
        </w:rPr>
      </w:pPr>
    </w:p>
    <w:p w:rsidR="00723902" w:rsidRPr="00723902" w:rsidRDefault="00723902" w:rsidP="00B8307A">
      <w:pPr>
        <w:spacing w:line="360" w:lineRule="auto"/>
        <w:jc w:val="both"/>
        <w:rPr>
          <w:rFonts w:ascii="Times New Roman" w:hAnsi="Times New Roman" w:cs="Times New Roman"/>
          <w:lang w:eastAsia="el-GR"/>
        </w:rPr>
      </w:pPr>
      <w:r w:rsidRPr="00723902">
        <w:rPr>
          <w:rFonts w:ascii="Times New Roman" w:hAnsi="Times New Roman" w:cs="Times New Roman"/>
          <w:lang w:eastAsia="el-GR"/>
        </w:rPr>
        <w:t>Ο συντελεστής Spearman ρ μετρά τη μονοτονική σχέση μεταξύ δύο διατεταγμένων μεταβλητών (κλίμακες Likert). Επιλέχθηκε αντί του Pearson, επειδή οι μεταβλητές δεν πληρούν κανονικότητα και είναι ταξινομημένες (ordinal).</w:t>
      </w:r>
    </w:p>
    <w:p w:rsidR="00723902" w:rsidRPr="00723902" w:rsidRDefault="00723902" w:rsidP="00B8307A">
      <w:pPr>
        <w:spacing w:line="360" w:lineRule="auto"/>
        <w:jc w:val="both"/>
        <w:rPr>
          <w:rFonts w:ascii="Times New Roman" w:hAnsi="Times New Roman" w:cs="Times New Roman"/>
          <w:lang w:eastAsia="el-GR"/>
        </w:rPr>
      </w:pPr>
      <w:r w:rsidRPr="00723902">
        <w:rPr>
          <w:rFonts w:ascii="Times New Roman" w:hAnsi="Times New Roman" w:cs="Times New Roman"/>
          <w:lang w:eastAsia="el-GR"/>
        </w:rPr>
        <w:t>Η ανάλυση περιλαμβάνει τις βασικές μεταβλητές της έρευνας: συχνότητα χρήσης, ευκολία, σιγουριά στη διαχείριση, αντιλαμβανόμενη βελτίωση, αυτόματη αποταμίευση, προβλήματα ασφάλειας και πλήθος εργαλείων/λόγων χρήσης.</w:t>
      </w:r>
    </w:p>
    <w:p w:rsidR="00723902" w:rsidRPr="00723902" w:rsidRDefault="00723902" w:rsidP="00B8307A">
      <w:pPr>
        <w:spacing w:line="360" w:lineRule="auto"/>
        <w:jc w:val="both"/>
        <w:rPr>
          <w:rFonts w:ascii="Times New Roman" w:hAnsi="Times New Roman" w:cs="Times New Roman"/>
          <w:lang w:eastAsia="el-GR"/>
        </w:rPr>
      </w:pPr>
      <w:r w:rsidRPr="00723902">
        <w:rPr>
          <w:rFonts w:ascii="Times New Roman" w:hAnsi="Times New Roman" w:cs="Times New Roman"/>
          <w:lang w:eastAsia="el-GR"/>
        </w:rPr>
        <w:t>Οι τιμές του ρ κυμαίνονται από -0,15 έως +0,29, κάτι που υποδηλώνει ασθενείς ή πολύ ασθενείς συσχετίσεις.</w:t>
      </w:r>
    </w:p>
    <w:p w:rsidR="00723902" w:rsidRPr="00723902" w:rsidRDefault="00723902" w:rsidP="00B8307A">
      <w:pPr>
        <w:spacing w:line="360" w:lineRule="auto"/>
        <w:jc w:val="both"/>
        <w:rPr>
          <w:rFonts w:ascii="Times New Roman" w:hAnsi="Times New Roman" w:cs="Times New Roman"/>
          <w:lang w:eastAsia="el-GR"/>
        </w:rPr>
      </w:pPr>
      <w:r w:rsidRPr="00723902">
        <w:rPr>
          <w:rFonts w:ascii="Times New Roman" w:hAnsi="Times New Roman" w:cs="Times New Roman"/>
          <w:lang w:eastAsia="el-GR"/>
        </w:rPr>
        <w:t>Η ισχυρότερη θετική συσχέτιση παρατηρείται μεταξύ ευκολίας εύρεσης πληροφοριών και ευκολίας στη χρήση (ρ=0,293), γεγονός αναμενόμενο, αφού οι δύο μεταβλητές εκφράζουν διαφορετικές όψεις της χρηστικότητας των εργαλείων.</w:t>
      </w:r>
    </w:p>
    <w:p w:rsidR="00723902" w:rsidRPr="00723902" w:rsidRDefault="00723902" w:rsidP="00B8307A">
      <w:pPr>
        <w:spacing w:line="360" w:lineRule="auto"/>
        <w:jc w:val="both"/>
        <w:rPr>
          <w:rFonts w:ascii="Times New Roman" w:hAnsi="Times New Roman" w:cs="Times New Roman"/>
          <w:lang w:eastAsia="el-GR"/>
        </w:rPr>
      </w:pPr>
      <w:r w:rsidRPr="00723902">
        <w:rPr>
          <w:rFonts w:ascii="Times New Roman" w:hAnsi="Times New Roman" w:cs="Times New Roman"/>
          <w:lang w:eastAsia="el-GR"/>
        </w:rPr>
        <w:t>Οι μεταβλητές σιγουριά διαχείρισης και αντιλαμβανόμενη βελτίωση παρουσιάζουν μέτρια θετική σχέση (ρ=0,127), ένδειξη ότι όσοι αισθάνονται μεγαλύτερη σιγουριά, τείνουν να αντιλαμβάνονται και μεγαλύτερη ωφέλεια από τα εργαλεία.</w:t>
      </w:r>
    </w:p>
    <w:p w:rsidR="00723902" w:rsidRPr="00723902" w:rsidRDefault="00723902" w:rsidP="00B8307A">
      <w:pPr>
        <w:spacing w:line="360" w:lineRule="auto"/>
        <w:jc w:val="both"/>
        <w:rPr>
          <w:rFonts w:ascii="Times New Roman" w:hAnsi="Times New Roman" w:cs="Times New Roman"/>
          <w:lang w:eastAsia="el-GR"/>
        </w:rPr>
      </w:pPr>
      <w:r w:rsidRPr="00723902">
        <w:rPr>
          <w:rFonts w:ascii="Times New Roman" w:hAnsi="Times New Roman" w:cs="Times New Roman"/>
          <w:lang w:eastAsia="el-GR"/>
        </w:rPr>
        <w:t>Η συχνότητα χρήσης δεν συνδέεται στατιστικά με την σιγουριά (ρ=0,061) ή την βελτίωση (ρ=-0,153), δείχνοντας ότι η συχνή χρήση από μόνη της δεν εγγυάται θετικά αποτελέσματα.</w:t>
      </w:r>
    </w:p>
    <w:p w:rsidR="00723902" w:rsidRPr="00723902" w:rsidRDefault="00723902" w:rsidP="00B8307A">
      <w:pPr>
        <w:spacing w:line="360" w:lineRule="auto"/>
        <w:jc w:val="both"/>
        <w:rPr>
          <w:rFonts w:ascii="Times New Roman" w:hAnsi="Times New Roman" w:cs="Times New Roman"/>
          <w:lang w:eastAsia="el-GR"/>
        </w:rPr>
      </w:pPr>
      <w:r w:rsidRPr="00723902">
        <w:rPr>
          <w:rFonts w:ascii="Times New Roman" w:hAnsi="Times New Roman" w:cs="Times New Roman"/>
          <w:lang w:eastAsia="el-GR"/>
        </w:rPr>
        <w:t>Οι παράγοντες ασφάλειας εμφανίζουν αμελητέες συσχετίσεις με τις υπόλοιπες μεταβλητές, στοιχείο που δείχνει ότι το αίσθημα κινδύνου δεν φαίνεται να επηρεάζει τη συμπεριφορά στο δείγμα.</w:t>
      </w:r>
    </w:p>
    <w:p w:rsidR="00723902" w:rsidRPr="00723902" w:rsidRDefault="00723902" w:rsidP="00B8307A">
      <w:pPr>
        <w:spacing w:line="360" w:lineRule="auto"/>
        <w:jc w:val="both"/>
        <w:rPr>
          <w:rFonts w:ascii="Times New Roman" w:hAnsi="Times New Roman" w:cs="Times New Roman"/>
          <w:lang w:eastAsia="el-GR"/>
        </w:rPr>
      </w:pPr>
      <w:r w:rsidRPr="00723902">
        <w:rPr>
          <w:rFonts w:ascii="Times New Roman" w:hAnsi="Times New Roman" w:cs="Times New Roman"/>
          <w:lang w:eastAsia="el-GR"/>
        </w:rPr>
        <w:t>Η υπόθεση Η₀ (καμία συσχέτιση μεταξύ των μεταβλητών) δεν απορρίπτεται για τα περισσότερα ζεύγη, εκτός από τη θετική σχέση ευκολίας χρήσης–εύρεσης πληροφοριών, όπου φαίνεται στατιστικά αξιοσημείωτη.</w:t>
      </w:r>
      <w:r w:rsidRPr="00723902">
        <w:rPr>
          <w:rFonts w:ascii="Times New Roman" w:hAnsi="Times New Roman" w:cs="Times New Roman"/>
          <w:lang w:eastAsia="el-GR"/>
        </w:rPr>
        <w:br/>
        <w:t>Αυτό σημαίνει πως οι συμμετέχοντες δεν διαφοροποιούν σημαντικά τη σιγουριά ή τη βελτίωσή τους βάσει της έντασης χρήσης ή των ζητημάτων ασφάλειας, γεγονός που υποδηλώνει χαμηλή συμπεριφορική διαφοροποίηση εντός της γενιάς των νέων εργαζομένων (18–35 ετών).</w:t>
      </w:r>
    </w:p>
    <w:p w:rsidR="00723902" w:rsidRDefault="00723902" w:rsidP="00DC475E">
      <w:pPr>
        <w:spacing w:line="360" w:lineRule="auto"/>
        <w:jc w:val="both"/>
        <w:rPr>
          <w:rFonts w:ascii="Times New Roman" w:hAnsi="Times New Roman" w:cs="Times New Roman"/>
          <w:lang w:eastAsia="el-GR"/>
        </w:rPr>
      </w:pPr>
    </w:p>
    <w:p w:rsidR="00723902" w:rsidRPr="00723902" w:rsidRDefault="00B8307A" w:rsidP="00723902">
      <w:pPr>
        <w:spacing w:before="100" w:beforeAutospacing="1" w:after="100" w:afterAutospacing="1" w:line="240" w:lineRule="auto"/>
        <w:rPr>
          <w:rFonts w:ascii="Times New Roman" w:eastAsia="Times New Roman" w:hAnsi="Times New Roman" w:cs="Times New Roman"/>
          <w:kern w:val="0"/>
          <w:lang w:eastAsia="el-GR"/>
        </w:rPr>
      </w:pPr>
      <w:r w:rsidRPr="00723902">
        <w:rPr>
          <w:rFonts w:ascii="Times New Roman" w:eastAsia="Times New Roman" w:hAnsi="Times New Roman" w:cs="Times New Roman"/>
          <w:kern w:val="0"/>
          <w:lang w:eastAsia="el-GR"/>
        </w:rPr>
        <w:t xml:space="preserve">Πίνακας </w:t>
      </w:r>
      <w:r w:rsidRPr="00B8307A">
        <w:rPr>
          <w:rFonts w:ascii="Times New Roman" w:eastAsia="Times New Roman" w:hAnsi="Times New Roman" w:cs="Times New Roman"/>
          <w:kern w:val="0"/>
          <w:lang w:eastAsia="el-GR"/>
        </w:rPr>
        <w:t>1</w:t>
      </w:r>
      <w:r>
        <w:rPr>
          <w:rFonts w:ascii="Times New Roman" w:eastAsia="Times New Roman" w:hAnsi="Times New Roman" w:cs="Times New Roman"/>
          <w:kern w:val="0"/>
          <w:lang w:eastAsia="el-GR"/>
        </w:rPr>
        <w:t>2</w:t>
      </w:r>
      <w:r w:rsidRPr="00723902">
        <w:rPr>
          <w:rFonts w:ascii="Times New Roman" w:eastAsia="Times New Roman" w:hAnsi="Times New Roman" w:cs="Times New Roman"/>
          <w:kern w:val="0"/>
          <w:lang w:eastAsia="el-GR"/>
        </w:rPr>
        <w:t xml:space="preserve">. </w:t>
      </w:r>
      <w:r w:rsidR="00723902" w:rsidRPr="00723902">
        <w:rPr>
          <w:rFonts w:ascii="Times New Roman" w:eastAsia="Times New Roman" w:hAnsi="Times New Roman" w:cs="Times New Roman"/>
          <w:kern w:val="0"/>
          <w:lang w:eastAsia="el-GR"/>
        </w:rPr>
        <w:t>Έλεγχος Mann–Whitney U για τη Μεταβλητή «Ζητήματα Ασφάλειας» ως προς τη «Σιγουριά Διαχείρισης» και την «Αντιλαμβανόμενη Βελτίωση» (Ν=150)</w:t>
      </w:r>
    </w:p>
    <w:tbl>
      <w:tblPr>
        <w:tblStyle w:val="aa"/>
        <w:tblW w:w="0" w:type="auto"/>
        <w:tblLook w:val="04A0" w:firstRow="1" w:lastRow="0" w:firstColumn="1" w:lastColumn="0" w:noHBand="0" w:noVBand="1"/>
      </w:tblPr>
      <w:tblGrid>
        <w:gridCol w:w="2191"/>
        <w:gridCol w:w="2223"/>
        <w:gridCol w:w="943"/>
        <w:gridCol w:w="821"/>
        <w:gridCol w:w="776"/>
        <w:gridCol w:w="1568"/>
      </w:tblGrid>
      <w:tr w:rsidR="00723902" w:rsidRPr="00723902" w:rsidTr="00B8307A">
        <w:tc>
          <w:tcPr>
            <w:tcW w:w="0" w:type="auto"/>
            <w:hideMark/>
          </w:tcPr>
          <w:p w:rsidR="00723902" w:rsidRPr="00723902" w:rsidRDefault="00723902" w:rsidP="00723902">
            <w:pPr>
              <w:jc w:val="cente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Εξαρτημένη Μεταβλητή</w:t>
            </w:r>
          </w:p>
        </w:tc>
        <w:tc>
          <w:tcPr>
            <w:tcW w:w="0" w:type="auto"/>
            <w:hideMark/>
          </w:tcPr>
          <w:p w:rsidR="00723902" w:rsidRPr="00723902" w:rsidRDefault="00723902" w:rsidP="00723902">
            <w:pPr>
              <w:jc w:val="cente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Ομάδα</w:t>
            </w:r>
          </w:p>
        </w:tc>
        <w:tc>
          <w:tcPr>
            <w:tcW w:w="0" w:type="auto"/>
            <w:hideMark/>
          </w:tcPr>
          <w:p w:rsidR="00723902" w:rsidRPr="00723902" w:rsidRDefault="00723902" w:rsidP="00723902">
            <w:pPr>
              <w:jc w:val="cente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Μέση Τάξη</w:t>
            </w:r>
          </w:p>
        </w:tc>
        <w:tc>
          <w:tcPr>
            <w:tcW w:w="0" w:type="auto"/>
            <w:hideMark/>
          </w:tcPr>
          <w:p w:rsidR="00723902" w:rsidRPr="00723902" w:rsidRDefault="00723902" w:rsidP="00723902">
            <w:pPr>
              <w:jc w:val="cente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U</w:t>
            </w:r>
          </w:p>
        </w:tc>
        <w:tc>
          <w:tcPr>
            <w:tcW w:w="0" w:type="auto"/>
            <w:hideMark/>
          </w:tcPr>
          <w:p w:rsidR="00723902" w:rsidRPr="00723902" w:rsidRDefault="00723902" w:rsidP="00723902">
            <w:pPr>
              <w:jc w:val="cente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p-value</w:t>
            </w:r>
          </w:p>
        </w:tc>
        <w:tc>
          <w:tcPr>
            <w:tcW w:w="0" w:type="auto"/>
            <w:hideMark/>
          </w:tcPr>
          <w:p w:rsidR="00723902" w:rsidRPr="00723902" w:rsidRDefault="00723902" w:rsidP="00723902">
            <w:pPr>
              <w:jc w:val="cente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Σημαντικότητα</w:t>
            </w:r>
          </w:p>
        </w:tc>
      </w:tr>
      <w:tr w:rsidR="00723902" w:rsidRPr="00723902" w:rsidTr="00B8307A">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Σιγουριά Διαχείρισης</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Δεν ανέφεραν προβλήματα ασφάλειας</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75.4</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2818.5</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0.885</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Μη σημαντική</w:t>
            </w:r>
          </w:p>
        </w:tc>
      </w:tr>
      <w:tr w:rsidR="00723902" w:rsidRPr="00723902" w:rsidTr="00B8307A">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Σιγουριά Διαχείρισης</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Ανέφεραν προβλήματα ασφάλειας</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74.7</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w:t>
            </w:r>
          </w:p>
        </w:tc>
      </w:tr>
      <w:tr w:rsidR="00723902" w:rsidRPr="00723902" w:rsidTr="00B8307A">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Αντιλαμβανόμενη Βελτίωση</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Δεν ανέφεραν προβλήματα ασφάλειας</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77.2</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2425.0</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0.165</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Μη σημαντική</w:t>
            </w:r>
          </w:p>
        </w:tc>
      </w:tr>
      <w:tr w:rsidR="00723902" w:rsidRPr="00723902" w:rsidTr="00B8307A">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Αντιλαμβανόμενη Βελτίωση</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Ανέφεραν προβλήματα ασφάλειας</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69.3</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w:t>
            </w:r>
          </w:p>
        </w:tc>
        <w:tc>
          <w:tcPr>
            <w:tcW w:w="0" w:type="auto"/>
            <w:hideMark/>
          </w:tcPr>
          <w:p w:rsidR="00723902" w:rsidRPr="00723902" w:rsidRDefault="00723902" w:rsidP="00723902">
            <w:pPr>
              <w:rPr>
                <w:rFonts w:ascii="Times New Roman" w:eastAsia="Times New Roman" w:hAnsi="Times New Roman" w:cs="Times New Roman"/>
                <w:kern w:val="0"/>
                <w:sz w:val="22"/>
                <w:szCs w:val="22"/>
                <w:lang w:eastAsia="el-GR"/>
              </w:rPr>
            </w:pPr>
            <w:r w:rsidRPr="00723902">
              <w:rPr>
                <w:rFonts w:ascii="Times New Roman" w:eastAsia="Times New Roman" w:hAnsi="Times New Roman" w:cs="Times New Roman"/>
                <w:kern w:val="0"/>
                <w:sz w:val="22"/>
                <w:szCs w:val="22"/>
                <w:lang w:eastAsia="el-GR"/>
              </w:rPr>
              <w:t>-</w:t>
            </w:r>
          </w:p>
        </w:tc>
      </w:tr>
    </w:tbl>
    <w:p w:rsidR="00723902" w:rsidRPr="00723902" w:rsidRDefault="00723902" w:rsidP="00B8307A">
      <w:pPr>
        <w:spacing w:before="100" w:beforeAutospacing="1" w:after="100" w:afterAutospacing="1" w:line="360" w:lineRule="auto"/>
        <w:jc w:val="both"/>
        <w:rPr>
          <w:rFonts w:ascii="Times New Roman" w:eastAsia="Times New Roman" w:hAnsi="Times New Roman" w:cs="Times New Roman"/>
          <w:kern w:val="0"/>
          <w:lang w:eastAsia="el-GR"/>
        </w:rPr>
      </w:pPr>
      <w:r w:rsidRPr="00723902">
        <w:rPr>
          <w:rFonts w:ascii="Times New Roman" w:eastAsia="Times New Roman" w:hAnsi="Times New Roman" w:cs="Times New Roman"/>
          <w:kern w:val="0"/>
          <w:lang w:eastAsia="el-GR"/>
        </w:rPr>
        <w:t>Ο έλεγχος Mann–Whitney U εφαρμόστηκε για να εξεταστεί εάν η ύπαρξη προβλημάτων ασφάλειας διαφοροποιεί στατιστικά σημαντικά το επίπεδο «σιγουριάς στη διαχείριση» και της «αντιλαμβανόμενης βελτίωσης». Η επιλογή του συγκεκριμένου ελέγχου κρίθηκε κατάλληλη, καθώς πρόκειται για μη παραμετρική μέθοδο σύγκρισης δύο ανεξάρτητων ομάδων, όταν η εξαρτημένη μεταβλητή είναι διατεταγμένη (Likert) και δεν πληρούνται οι προϋποθέσεις κανονικότητας που απαιτεί ο t-test.</w:t>
      </w:r>
    </w:p>
    <w:p w:rsidR="00723902" w:rsidRPr="00723902" w:rsidRDefault="00723902" w:rsidP="00B8307A">
      <w:pPr>
        <w:spacing w:before="100" w:beforeAutospacing="1" w:after="100" w:afterAutospacing="1" w:line="360" w:lineRule="auto"/>
        <w:jc w:val="both"/>
        <w:rPr>
          <w:rFonts w:ascii="Times New Roman" w:eastAsia="Times New Roman" w:hAnsi="Times New Roman" w:cs="Times New Roman"/>
          <w:kern w:val="0"/>
          <w:lang w:eastAsia="el-GR"/>
        </w:rPr>
      </w:pPr>
      <w:r w:rsidRPr="00723902">
        <w:rPr>
          <w:rFonts w:ascii="Times New Roman" w:eastAsia="Times New Roman" w:hAnsi="Times New Roman" w:cs="Times New Roman"/>
          <w:kern w:val="0"/>
          <w:lang w:eastAsia="el-GR"/>
        </w:rPr>
        <w:t>Η υπόθεση Η₀ ορίζει ότι δεν υπάρχει στατιστικά σημαντική διαφορά στις κατανομές των δύο ομάδων ως προς την εξαρτημένη μεταβλητή, δηλαδή ότι η ύπαρξη προβλημάτων ασφάλειας δεν επηρεάζει τη σιγουριά ή την αντιλαμβανόμενη βελτίωση. Η εναλλακτική υπόθεση Η₁ υποστηρίζει ότι υπάρχει διαφορά μεταξύ των δύο ομάδων.</w:t>
      </w:r>
    </w:p>
    <w:p w:rsidR="00723902" w:rsidRPr="00723902" w:rsidRDefault="00723902" w:rsidP="00B8307A">
      <w:pPr>
        <w:spacing w:before="100" w:beforeAutospacing="1" w:after="100" w:afterAutospacing="1" w:line="360" w:lineRule="auto"/>
        <w:jc w:val="both"/>
        <w:rPr>
          <w:rFonts w:ascii="Times New Roman" w:eastAsia="Times New Roman" w:hAnsi="Times New Roman" w:cs="Times New Roman"/>
          <w:kern w:val="0"/>
          <w:lang w:eastAsia="el-GR"/>
        </w:rPr>
      </w:pPr>
      <w:r w:rsidRPr="00723902">
        <w:rPr>
          <w:rFonts w:ascii="Times New Roman" w:eastAsia="Times New Roman" w:hAnsi="Times New Roman" w:cs="Times New Roman"/>
          <w:kern w:val="0"/>
          <w:lang w:eastAsia="el-GR"/>
        </w:rPr>
        <w:t xml:space="preserve">Τα αποτελέσματα δείχνουν ότι για τη μεταβλητή «Σιγουριά Διαχείρισης» ο στατιστικός δείκτης U=2818.5 με p=0.885, ενώ για την «Αντιλαμβανόμενη Βελτίωση» U=2425.0 με p=0.165. Και στις δύο περιπτώσεις οι τιμές p υπερβαίνουν το συμβατικό επίπεδο σημαντικότητας α=0.05, επομένως η Η₀ δεν απορρίπτεται. Αυτό σημαίνει ότι οι συμμετέχοντες που δήλωσαν πως έχουν αντιμετωπίσει προβλήματα ασφάλειας σε ψηφιακές πλατφόρμες δεν διαφέρουν στατιστικά από εκείνους που δεν ανέφεραν τέτοιες εμπειρίες, ούτε ως προς τη σιγουριά τους στη </w:t>
      </w:r>
      <w:r w:rsidRPr="00723902">
        <w:rPr>
          <w:rFonts w:ascii="Times New Roman" w:eastAsia="Times New Roman" w:hAnsi="Times New Roman" w:cs="Times New Roman"/>
          <w:kern w:val="0"/>
          <w:lang w:eastAsia="el-GR"/>
        </w:rPr>
        <w:lastRenderedPageBreak/>
        <w:t>χρήση των εργαλείων ούτε ως προς την αντίληψη της ωφέλειας που αποκομίζουν από αυτά.</w:t>
      </w:r>
    </w:p>
    <w:p w:rsidR="00723902" w:rsidRPr="00723902" w:rsidRDefault="00723902" w:rsidP="00B8307A">
      <w:pPr>
        <w:spacing w:before="100" w:beforeAutospacing="1" w:after="100" w:afterAutospacing="1" w:line="360" w:lineRule="auto"/>
        <w:jc w:val="both"/>
        <w:rPr>
          <w:rFonts w:ascii="Times New Roman" w:eastAsia="Times New Roman" w:hAnsi="Times New Roman" w:cs="Times New Roman"/>
          <w:kern w:val="0"/>
          <w:lang w:eastAsia="el-GR"/>
        </w:rPr>
      </w:pPr>
      <w:r w:rsidRPr="00723902">
        <w:rPr>
          <w:rFonts w:ascii="Times New Roman" w:eastAsia="Times New Roman" w:hAnsi="Times New Roman" w:cs="Times New Roman"/>
          <w:kern w:val="0"/>
          <w:lang w:eastAsia="el-GR"/>
        </w:rPr>
        <w:t>Η μέση τάξη για τη σιγουριά είναι σχεδόν ίδια στις δύο ομάδες (75.4 έναντι 74.7), γεγονός που επιβεβαιώνει την ομοιότητα των κατανομών. Αντίστοιχα, για την αντιλαμβανόμενη βελτίωση, η διαφορά των μέσων τάξεων είναι σχετικά μεγαλύτερη (77.2 έναντι 69.3), αλλά όχι επαρκής ώστε να καταστεί στατιστικά σημαντική.</w:t>
      </w:r>
    </w:p>
    <w:p w:rsidR="00723902" w:rsidRPr="00723902" w:rsidRDefault="00723902" w:rsidP="00B8307A">
      <w:pPr>
        <w:spacing w:before="100" w:beforeAutospacing="1" w:after="100" w:afterAutospacing="1" w:line="360" w:lineRule="auto"/>
        <w:jc w:val="both"/>
        <w:rPr>
          <w:rFonts w:ascii="Times New Roman" w:eastAsia="Times New Roman" w:hAnsi="Times New Roman" w:cs="Times New Roman"/>
          <w:kern w:val="0"/>
          <w:lang w:eastAsia="el-GR"/>
        </w:rPr>
      </w:pPr>
      <w:r w:rsidRPr="00723902">
        <w:rPr>
          <w:rFonts w:ascii="Times New Roman" w:eastAsia="Times New Roman" w:hAnsi="Times New Roman" w:cs="Times New Roman"/>
          <w:kern w:val="0"/>
          <w:lang w:eastAsia="el-GR"/>
        </w:rPr>
        <w:t>Η απουσία σημαντικών διαφορών ερμηνεύεται ως ένδειξη ότι τα ζητήματα ασφάλειας, αν και θεωρούνται κρίσιμοι παράγοντες στη θεωρία της τεχνολογικής αποδοχής, δεν επηρεάζουν ουσιαστικά τις υποκειμενικές στάσεις των χρηστών ως προς την αποτελεσματικότητα των εργαλείων. Πιθανώς οι νεότερες ηλικίες, λόγω εξοικείωσης με την τεχνολογία, να θεωρούν τους κινδύνους δεδομένους και να μην τους ενσωματώνουν στη συνολική τους αξιολόγηση.</w:t>
      </w:r>
    </w:p>
    <w:p w:rsidR="00723902" w:rsidRDefault="00723902" w:rsidP="00DC475E">
      <w:pPr>
        <w:spacing w:line="360" w:lineRule="auto"/>
        <w:jc w:val="both"/>
        <w:rPr>
          <w:rFonts w:ascii="Times New Roman" w:hAnsi="Times New Roman" w:cs="Times New Roman"/>
          <w:lang w:eastAsia="el-GR"/>
        </w:rPr>
      </w:pPr>
    </w:p>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Πολυμεταβλητή Ανάλυση: Ποιος είναι ο ρόλος των ψηφιακών εργαλείων στην αλλαγή των οικονομικών συνηθειών;</w:t>
      </w:r>
    </w:p>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Διερευνήθηκε ποιοι παράγοντες επηρεάζουν την πιθανότητα οι χρήστες να δηλώνουν ότι η χρήση ψηφιακών εργαλείων έχει βελτιώσει τα οικονομικά τους, με έμφαση στην πολυμεταβλητή προσέγγιση.</w:t>
      </w:r>
    </w:p>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Εξαρτημένη μεταβλητή (δυαδική):</w:t>
      </w:r>
    </w:p>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Βελτίωση οικονομικών (1 = Ναι, σημαντικά ή σε κάποιο βαθμό / 0 = Όχι ιδιαίτερα ή καθόλου)</w:t>
      </w:r>
    </w:p>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Ανεξάρτητες μεταβλητές:</w:t>
      </w:r>
    </w:p>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Σιγουριά διαχείρισης</w:t>
      </w:r>
    </w:p>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Αυτόματη αποταμίευση/επένδυση</w:t>
      </w:r>
    </w:p>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Συχνότητα χρήσης</w:t>
      </w:r>
    </w:p>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Ευκολία στη χρήση</w:t>
      </w:r>
    </w:p>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Προβλήματα ασφάλειας</w:t>
      </w:r>
    </w:p>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lastRenderedPageBreak/>
        <w:t>Η₀: Καμία από τις ανεξάρτητες μεταβλητές δεν σχετίζεται με τη βελτίωση των οικονομικών.</w:t>
      </w:r>
    </w:p>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Η₁: Τουλάχιστον μία μεταβλητή έχει στατιστικά σημαντική επίδραση στην πιθανότητα βελτίωσης.</w:t>
      </w:r>
    </w:p>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Πίνακας</w:t>
      </w:r>
      <w:r w:rsidR="00CF0B52">
        <w:rPr>
          <w:rFonts w:ascii="Times New Roman" w:hAnsi="Times New Roman" w:cs="Times New Roman"/>
          <w:lang w:eastAsia="el-GR"/>
        </w:rPr>
        <w:t xml:space="preserve"> 13 </w:t>
      </w:r>
      <w:r w:rsidRPr="00D27D31">
        <w:rPr>
          <w:rFonts w:ascii="Times New Roman" w:hAnsi="Times New Roman" w:cs="Times New Roman"/>
          <w:lang w:eastAsia="el-GR"/>
        </w:rPr>
        <w:t xml:space="preserve"> Αποτελεσμάτων (Λογιστική Παλινδρόμηση):</w:t>
      </w:r>
    </w:p>
    <w:tbl>
      <w:tblPr>
        <w:tblStyle w:val="aa"/>
        <w:tblW w:w="0" w:type="auto"/>
        <w:tblLook w:val="04A0" w:firstRow="1" w:lastRow="0" w:firstColumn="1" w:lastColumn="0" w:noHBand="0" w:noVBand="1"/>
      </w:tblPr>
      <w:tblGrid>
        <w:gridCol w:w="2631"/>
        <w:gridCol w:w="1444"/>
        <w:gridCol w:w="1074"/>
        <w:gridCol w:w="756"/>
        <w:gridCol w:w="768"/>
        <w:gridCol w:w="1849"/>
      </w:tblGrid>
      <w:tr w:rsidR="00D27D31" w:rsidRPr="00D27D31" w:rsidTr="00D27D31">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Μεταβλητή</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Συντελεστής</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Τυπ. Σφάλμα</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z</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p-τιμή</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Διάστημα Εμπιστοσύνης 95%</w:t>
            </w:r>
          </w:p>
        </w:tc>
      </w:tr>
      <w:tr w:rsidR="00D27D31" w:rsidRPr="00D27D31" w:rsidTr="00D27D31">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Σιγουριά διαχείρισης</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0.014</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0.116</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0.118</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0.906</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[-0.213, 0.240]</w:t>
            </w:r>
          </w:p>
        </w:tc>
      </w:tr>
      <w:tr w:rsidR="00D27D31" w:rsidRPr="00D27D31" w:rsidTr="00D27D31">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Αυτόματη αποταμίευση/επένδυση</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0.133</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0.194</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0.684</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0.494</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[-0.248, 0.514]</w:t>
            </w:r>
          </w:p>
        </w:tc>
      </w:tr>
      <w:tr w:rsidR="00D27D31" w:rsidRPr="00D27D31" w:rsidTr="00D27D31">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Συχνότητα χρήσης</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0.196</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0.156</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1.255</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0.210</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[-0.110, 0.503]</w:t>
            </w:r>
          </w:p>
        </w:tc>
      </w:tr>
      <w:tr w:rsidR="00D27D31" w:rsidRPr="00D27D31" w:rsidTr="00D27D31">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Ευκολία στη χρήση</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0.001</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0.116</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0.006</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0.995</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[-0.228, 0.229]</w:t>
            </w:r>
          </w:p>
        </w:tc>
      </w:tr>
      <w:tr w:rsidR="00D27D31" w:rsidRPr="00D27D31" w:rsidTr="00D27D31">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Προβλήματα ασφάλειας</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0.481</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0.337</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1.428</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0.153</w:t>
            </w:r>
          </w:p>
        </w:tc>
        <w:tc>
          <w:tcPr>
            <w:tcW w:w="0" w:type="auto"/>
            <w:hideMark/>
          </w:tcPr>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[-0.179, 1.142]</w:t>
            </w:r>
          </w:p>
        </w:tc>
      </w:tr>
    </w:tbl>
    <w:p w:rsidR="00D27D31" w:rsidRPr="00D27D31" w:rsidRDefault="00D27D31" w:rsidP="00D27D31">
      <w:pPr>
        <w:spacing w:line="360" w:lineRule="auto"/>
        <w:jc w:val="both"/>
        <w:rPr>
          <w:rFonts w:ascii="Times New Roman" w:hAnsi="Times New Roman" w:cs="Times New Roman"/>
          <w:lang w:eastAsia="el-GR"/>
        </w:rPr>
      </w:pPr>
      <w:r w:rsidRPr="00D27D31">
        <w:rPr>
          <w:rFonts w:ascii="Times New Roman" w:hAnsi="Times New Roman" w:cs="Times New Roman"/>
          <w:lang w:eastAsia="el-GR"/>
        </w:rPr>
        <w:t>Καμία μεταβλητή δεν αναδείχθηκε στατιστικά σημαντική (p &gt; 0.05).Οι παράγοντες όπως η «συχνότητα χρήσης» και η «εμπειρία προβλημάτων ασφάλειας» πλησιάζουν στα όρια της σημασίας, κάτι που θα μπορούσε να διερευνηθεί περαιτέρω με μεγαλύτερο δείγμα.Η «ευκολία χρήσης» και η «σιγουριά διαχείρισης» δεν φαίνεται να προβλέπουν σημαντικά τη βελτίωση.</w:t>
      </w:r>
    </w:p>
    <w:p w:rsidR="00DC475E" w:rsidRDefault="00DC475E" w:rsidP="00D27D31">
      <w:pPr>
        <w:spacing w:line="360" w:lineRule="auto"/>
        <w:jc w:val="both"/>
        <w:rPr>
          <w:rFonts w:ascii="Times New Roman" w:hAnsi="Times New Roman" w:cs="Times New Roman"/>
          <w:lang w:eastAsia="el-GR"/>
        </w:rPr>
      </w:pPr>
    </w:p>
    <w:p w:rsidR="00D25CD6" w:rsidRDefault="00D25CD6" w:rsidP="00D27D31">
      <w:pPr>
        <w:spacing w:line="360" w:lineRule="auto"/>
        <w:jc w:val="both"/>
        <w:rPr>
          <w:rFonts w:ascii="Times New Roman" w:hAnsi="Times New Roman" w:cs="Times New Roman"/>
          <w:lang w:eastAsia="el-GR"/>
        </w:rPr>
      </w:pPr>
    </w:p>
    <w:p w:rsidR="00D25CD6" w:rsidRDefault="00D25CD6" w:rsidP="00D27D31">
      <w:pPr>
        <w:spacing w:line="360" w:lineRule="auto"/>
        <w:jc w:val="both"/>
        <w:rPr>
          <w:rFonts w:ascii="Times New Roman" w:hAnsi="Times New Roman" w:cs="Times New Roman"/>
          <w:lang w:eastAsia="el-GR"/>
        </w:rPr>
      </w:pPr>
    </w:p>
    <w:p w:rsidR="00D25CD6" w:rsidRDefault="00D25CD6" w:rsidP="00D27D31">
      <w:pPr>
        <w:spacing w:line="360" w:lineRule="auto"/>
        <w:jc w:val="both"/>
        <w:rPr>
          <w:rFonts w:ascii="Times New Roman" w:hAnsi="Times New Roman" w:cs="Times New Roman"/>
          <w:lang w:eastAsia="el-GR"/>
        </w:rPr>
      </w:pPr>
    </w:p>
    <w:p w:rsidR="00D25CD6" w:rsidRDefault="00D25CD6" w:rsidP="00D27D31">
      <w:pPr>
        <w:spacing w:line="360" w:lineRule="auto"/>
        <w:jc w:val="both"/>
        <w:rPr>
          <w:rFonts w:ascii="Times New Roman" w:hAnsi="Times New Roman" w:cs="Times New Roman"/>
          <w:lang w:eastAsia="el-GR"/>
        </w:rPr>
      </w:pPr>
    </w:p>
    <w:p w:rsidR="00D25CD6" w:rsidRDefault="00D25CD6" w:rsidP="00D27D31">
      <w:pPr>
        <w:spacing w:line="360" w:lineRule="auto"/>
        <w:jc w:val="both"/>
        <w:rPr>
          <w:rFonts w:ascii="Times New Roman" w:hAnsi="Times New Roman" w:cs="Times New Roman"/>
          <w:lang w:eastAsia="el-GR"/>
        </w:rPr>
      </w:pPr>
    </w:p>
    <w:p w:rsidR="00D25CD6" w:rsidRDefault="00D25CD6" w:rsidP="00D27D31">
      <w:pPr>
        <w:spacing w:line="360" w:lineRule="auto"/>
        <w:jc w:val="both"/>
        <w:rPr>
          <w:rFonts w:ascii="Times New Roman" w:hAnsi="Times New Roman" w:cs="Times New Roman"/>
          <w:lang w:eastAsia="el-GR"/>
        </w:rPr>
      </w:pPr>
    </w:p>
    <w:p w:rsidR="00D25CD6" w:rsidRDefault="00D25CD6" w:rsidP="00D27D31">
      <w:pPr>
        <w:spacing w:line="360" w:lineRule="auto"/>
        <w:jc w:val="both"/>
        <w:rPr>
          <w:rFonts w:ascii="Times New Roman" w:hAnsi="Times New Roman" w:cs="Times New Roman"/>
          <w:lang w:eastAsia="el-GR"/>
        </w:rPr>
      </w:pPr>
    </w:p>
    <w:p w:rsidR="00D25CD6" w:rsidRDefault="00D25CD6" w:rsidP="00D27D31">
      <w:pPr>
        <w:spacing w:line="360" w:lineRule="auto"/>
        <w:jc w:val="both"/>
        <w:rPr>
          <w:rFonts w:ascii="Times New Roman" w:hAnsi="Times New Roman" w:cs="Times New Roman"/>
          <w:lang w:eastAsia="el-GR"/>
        </w:rPr>
      </w:pPr>
    </w:p>
    <w:p w:rsidR="00D25CD6" w:rsidRDefault="00D25CD6" w:rsidP="00D27D31">
      <w:pPr>
        <w:spacing w:line="360" w:lineRule="auto"/>
        <w:jc w:val="both"/>
        <w:rPr>
          <w:rFonts w:ascii="Times New Roman" w:hAnsi="Times New Roman" w:cs="Times New Roman"/>
          <w:lang w:eastAsia="el-GR"/>
        </w:rPr>
      </w:pPr>
    </w:p>
    <w:p w:rsidR="00CF0B52" w:rsidRDefault="00CF0B52" w:rsidP="00D27D31">
      <w:pPr>
        <w:spacing w:line="360" w:lineRule="auto"/>
        <w:jc w:val="both"/>
        <w:rPr>
          <w:rFonts w:ascii="Times New Roman" w:hAnsi="Times New Roman" w:cs="Times New Roman"/>
          <w:lang w:eastAsia="el-GR"/>
        </w:rPr>
      </w:pPr>
    </w:p>
    <w:p w:rsidR="00CF0B52" w:rsidRDefault="00CF0B52" w:rsidP="00CF0B52">
      <w:pPr>
        <w:pStyle w:val="1"/>
        <w:rPr>
          <w:lang w:eastAsia="el-GR"/>
        </w:rPr>
      </w:pPr>
      <w:bookmarkStart w:id="20" w:name="_Toc211005049"/>
      <w:r>
        <w:rPr>
          <w:lang w:eastAsia="el-GR"/>
        </w:rPr>
        <w:t>Συμπεράσματα</w:t>
      </w:r>
      <w:bookmarkEnd w:id="20"/>
    </w:p>
    <w:p w:rsidR="00AE6711" w:rsidRPr="00AE6711" w:rsidRDefault="00AE6711" w:rsidP="00AE6711">
      <w:pPr>
        <w:spacing w:before="100" w:beforeAutospacing="1" w:after="100" w:afterAutospacing="1" w:line="360" w:lineRule="auto"/>
        <w:jc w:val="both"/>
        <w:rPr>
          <w:rFonts w:ascii="Times New Roman" w:eastAsia="Times New Roman" w:hAnsi="Times New Roman" w:cs="Times New Roman"/>
          <w:kern w:val="0"/>
          <w:lang w:eastAsia="el-GR"/>
        </w:rPr>
      </w:pPr>
      <w:r w:rsidRPr="00AE6711">
        <w:rPr>
          <w:rFonts w:ascii="Times New Roman" w:eastAsia="Times New Roman" w:hAnsi="Times New Roman" w:cs="Times New Roman"/>
          <w:kern w:val="0"/>
          <w:lang w:eastAsia="el-GR"/>
        </w:rPr>
        <w:t>Τα ευρήματα της ανάλυσης υπογραμμίζουν ότι η σχέση μεταξύ χρήσης ψηφιακών εργαλείων και βελτίωσης της προσωπικής οικονομικής διαχείρισης είναι περισσότερο πολύπλοκη από μια απλή, ευθύγραμμη σύνδεση. Το πρώτο συμπέρασμα αφορά την ίδια τη φύση των εργαλείων: η ευκολία χρήσης και η ευκολία ανεύρεσης πληροφοριών συσχετίζονται μεταξύ τους, επιβεβαιώνοντας ότι η χρηστικότητα είναι πολυδιάστατη και απαιτεί συνεκτικό σχεδιασμό διεπαφών, σαφή ιεράρχηση περιεχομένου και λειτουργίες που μειώνουν το γνωστικό φορτίο του χρήστη. Ωστόσο, η χρηστικότητα, όσο κρίσιμη κι αν είναι, δεν φαίνεται να μεταφράζεται αυτόματα σε αυξημένη σιγουριά ή σαφώς υψηλότερη αντιλαμβανόμενη βελτίωση. Η απουσία σημαντικών συσχετίσεων εδώ υποδηλώνει ότι η «αίσθηση ελέγχου» και η «αίσθηση προόδου» είναι σύνθετες κατασκευές, που δεν προσδιορίζονται αποκλειστικά από τον σχεδιασμό, αλλά και από τις συνήθειες, τα κίνητρα και την οικονομική κατάσταση του χρήστη.</w:t>
      </w:r>
    </w:p>
    <w:p w:rsidR="00AE6711" w:rsidRPr="00AE6711" w:rsidRDefault="00AE6711" w:rsidP="00AE6711">
      <w:pPr>
        <w:spacing w:before="100" w:beforeAutospacing="1" w:after="100" w:afterAutospacing="1" w:line="360" w:lineRule="auto"/>
        <w:jc w:val="both"/>
        <w:rPr>
          <w:rFonts w:ascii="Times New Roman" w:eastAsia="Times New Roman" w:hAnsi="Times New Roman" w:cs="Times New Roman"/>
          <w:kern w:val="0"/>
          <w:lang w:eastAsia="el-GR"/>
        </w:rPr>
      </w:pPr>
      <w:r w:rsidRPr="00AE6711">
        <w:rPr>
          <w:rFonts w:ascii="Times New Roman" w:eastAsia="Times New Roman" w:hAnsi="Times New Roman" w:cs="Times New Roman"/>
          <w:kern w:val="0"/>
          <w:lang w:eastAsia="el-GR"/>
        </w:rPr>
        <w:t>Το δεύτερο συμπέρασμα αφορά τη συχνότητα χρήσης. Η ανάλυση έδειξε ότι οι περισσότεροι συμμετέχοντες εντάσσουν τα εργαλεία στην καθημερινότητα ή στη ρουτίνα τους, αλλά αυτό από μόνο του δεν αποτελεί δείκτη επιτυχίας. Η έλλειψη στατιστικά σημαντικής θετικής σχέσης ανάμεσα στη συχνότητα και τους δείκτες αποτελεσματικότητας, και η οριακή αρνητική ένδειξη έναντι της αντιλαμβανόμενης βελτίωσης, μπορεί να αντανακλά δύο μη αποκλειόμενα φαινόμενα. Πρώτον, πιθανή αντίστροφη αιτιότητα: όσοι αντιμετωπίζουν δυσκολίες ή δεν βλέπουν πρόοδο τείνουν να αυξάνουν τη χρήση, αναζητώντας λύσεις. Δεύτερον, κορεσμός πληροφόρησης: η υπερβολική ενασχόληση με λεπτομέρειες δαπανών και υπολοίπων μπορεί να εντείνει το άγχος χωρίς να οδηγεί σε ουσιαστικές αλλαγές συμπεριφοράς. Η πρακτική αποτίμηση είναι ότι χρειάζονται λειτουργίες που μετατρέπουν τη συχνή αλληλεπίδραση σε απτή πρόοδο, π.χ. με δυναμική στοχοθεσία, μικρο-παρεμβάσεις νουθεσίας και ανατροφοδότηση μετρήσιμων αποτελεσμάτων.</w:t>
      </w:r>
    </w:p>
    <w:p w:rsidR="00AE6711" w:rsidRPr="00AE6711" w:rsidRDefault="00AE6711" w:rsidP="00AE6711">
      <w:pPr>
        <w:spacing w:before="100" w:beforeAutospacing="1" w:after="100" w:afterAutospacing="1" w:line="360" w:lineRule="auto"/>
        <w:jc w:val="both"/>
        <w:rPr>
          <w:rFonts w:ascii="Times New Roman" w:eastAsia="Times New Roman" w:hAnsi="Times New Roman" w:cs="Times New Roman"/>
          <w:kern w:val="0"/>
          <w:lang w:eastAsia="el-GR"/>
        </w:rPr>
      </w:pPr>
      <w:r w:rsidRPr="00AE6711">
        <w:rPr>
          <w:rFonts w:ascii="Times New Roman" w:eastAsia="Times New Roman" w:hAnsi="Times New Roman" w:cs="Times New Roman"/>
          <w:kern w:val="0"/>
          <w:lang w:eastAsia="el-GR"/>
        </w:rPr>
        <w:lastRenderedPageBreak/>
        <w:t>Τρίτο συμπέρασμα είναι ότι οι μεταβλητές ασφάλειας, παρά τον θεωρητικό τους βαρύνουσα ρόλο, δεν διαφοροποιούν με στατιστικά αξιόλογο τρόπο τη σιγουριά ή την αντιλαμβανόμενη βελτίωση. Η απουσία διαφοράς μεταξύ ομάδων με και χωρίς αναφερθέντα ζητήματα ασφάλειας, καθώς και η μη σημαντική συσχέτιση με τους βασικούς δείκτες, υποδηλώνει ότι η αντίληψη κινδύνου μπορεί να είναι «υποβάθμιο» στοιχείο στη συνολική αξιολόγηση των εργαλείων από τους νέους εργαζομένους. Πιθανές ερμηνείες είναι η εξοικείωση της ηλικιακής ομάδας με την ψηφιακή αβεβαιότητα, η ύπαρξη επαρκών αντιμέτρων σε επίπεδο πλατφόρμας ή η τάση να αποδίδεται η ευθύνη ασφάλειας στον ίδιο τον χρήστη. Από πλευράς σχεδιασμού, η εμπέδωση εμπιστοσύνης δεν μπορεί να περιοριστεί σε τεχνικές βελτιώσεις· απαιτείται ορατή, κατανοητή και προσωποποιημένη επικοινωνία κινδύνων, καθώς και εκπαιδευτικές ροές μέσα στην εφαρμογή που μετατρέπουν την ασφάλεια από αφηρημένη έννοια σε πρακτική συνήθεια.</w:t>
      </w:r>
    </w:p>
    <w:p w:rsidR="00AE6711" w:rsidRPr="00AE6711" w:rsidRDefault="00AE6711" w:rsidP="00AE6711">
      <w:pPr>
        <w:spacing w:before="100" w:beforeAutospacing="1" w:after="100" w:afterAutospacing="1" w:line="360" w:lineRule="auto"/>
        <w:jc w:val="both"/>
        <w:rPr>
          <w:rFonts w:ascii="Times New Roman" w:eastAsia="Times New Roman" w:hAnsi="Times New Roman" w:cs="Times New Roman"/>
          <w:kern w:val="0"/>
          <w:lang w:eastAsia="el-GR"/>
        </w:rPr>
      </w:pPr>
      <w:r w:rsidRPr="00AE6711">
        <w:rPr>
          <w:rFonts w:ascii="Times New Roman" w:eastAsia="Times New Roman" w:hAnsi="Times New Roman" w:cs="Times New Roman"/>
          <w:kern w:val="0"/>
          <w:lang w:eastAsia="el-GR"/>
        </w:rPr>
        <w:t>Τέταρτο, η χαμηλή ερμηνευτική ισχύς των παλινδρομητικών μοντέλων καταδεικνύει ότι το φαινόμενο είναι πολυπαραγοντικό. Η σιγουριά και η αντιλαμβανόμενη βελτίωση φαίνεται να εξαρτώνται από παράγοντες που δεν μετρήθηκαν ή δεν ενσωματώθηκαν στα μοντέλα, όπως το επίπεδο χρηματοοικονομικού αλφαβητισμού, η σταθερότητα εισοδήματος, οι προϋπάρχουσες συνήθειες καταναλωτικής συμπεριφοράς, οι αξίες γύρω από τον κίνδυνο και την αποταμίευση, ή ακόμη και η ποιότητα της υποστήριξης που παρέχουν οι εφαρμογές (π.χ. εξατομικευμένες συμβουλές, διαφάνεια κόστους, άμεση εξυπηρέτηση). Μεθοδολογικά, το αποτέλεσμα θέτει όρια στην ερμηνεία μας και προτείνει τη συμπλήρωση της ποσοτικής προσέγγισης με ποιοτικές μεθόδους, που μπορούν να ανασύρουν μη προφανείς μηχανισμούς αλλαγής συμπεριφοράς.</w:t>
      </w:r>
    </w:p>
    <w:p w:rsidR="00AE6711" w:rsidRPr="00AE6711" w:rsidRDefault="00AE6711" w:rsidP="00AE6711">
      <w:pPr>
        <w:spacing w:before="100" w:beforeAutospacing="1" w:after="100" w:afterAutospacing="1" w:line="360" w:lineRule="auto"/>
        <w:jc w:val="both"/>
        <w:rPr>
          <w:rFonts w:ascii="Times New Roman" w:eastAsia="Times New Roman" w:hAnsi="Times New Roman" w:cs="Times New Roman"/>
          <w:kern w:val="0"/>
          <w:lang w:eastAsia="el-GR"/>
        </w:rPr>
      </w:pPr>
      <w:r w:rsidRPr="00AE6711">
        <w:rPr>
          <w:rFonts w:ascii="Times New Roman" w:eastAsia="Times New Roman" w:hAnsi="Times New Roman" w:cs="Times New Roman"/>
          <w:kern w:val="0"/>
          <w:lang w:eastAsia="el-GR"/>
        </w:rPr>
        <w:t xml:space="preserve">Πέμπτο, τα ευρήματα υποδεικνύουν ότι η αποτελεσματικότητα δεν είναι πρωτίστως ζήτημα «περισσότερης» ή «ευκολότερης» χρήσης, αλλά ζήτημα «σωστής» χρήσης. Η πρακτική αξία των εργαλείων αυξάνεται όταν συνδέεται με συγκεκριμένους, ρεαλιστικούς και μετρήσιμους στόχους: δημιουργία αποθεματικού έκτακτης ανάγκης, συστηματική αποπληρωμή χρέους, βελτίωση ποσοστού αποταμίευσης, αυτοματισμοί που ακολουθούν κανόνες προτεραιότητας και όχι απλώς πάγιες εντολές. Η υιοθέτηση τέτοιων πρακτικών προϋποθέτει λειτουργικό σχεδιασμό που «καθοδηγεί» ή «νουθετεί» τον χρήστη, με ευφυείς προεπιλογές, εξατομίκευση βάσει δεδομένων και </w:t>
      </w:r>
      <w:r w:rsidRPr="00AE6711">
        <w:rPr>
          <w:rFonts w:ascii="Times New Roman" w:eastAsia="Times New Roman" w:hAnsi="Times New Roman" w:cs="Times New Roman"/>
          <w:kern w:val="0"/>
          <w:lang w:eastAsia="el-GR"/>
        </w:rPr>
        <w:lastRenderedPageBreak/>
        <w:t>ξεκάθαρη απεικόνιση κόστους-οφέλους κάθε ενέργειας. Οι πλατφόρμες που θα ενσωματώσουν συστηματικά στοιχεία συμπεριφορικής οικονομικής και υπεύθυνης σχεδίασης έχουν περισσότερες πιθανότητες να μετατρέψουν τη χρήση σε μετρήσιμο αποτέλεσμα.</w:t>
      </w:r>
    </w:p>
    <w:p w:rsidR="00AE6711" w:rsidRPr="00AE6711" w:rsidRDefault="00AE6711" w:rsidP="00AE6711">
      <w:pPr>
        <w:spacing w:before="100" w:beforeAutospacing="1" w:after="100" w:afterAutospacing="1" w:line="360" w:lineRule="auto"/>
        <w:jc w:val="both"/>
        <w:rPr>
          <w:rFonts w:ascii="Times New Roman" w:eastAsia="Times New Roman" w:hAnsi="Times New Roman" w:cs="Times New Roman"/>
          <w:kern w:val="0"/>
          <w:lang w:eastAsia="el-GR"/>
        </w:rPr>
      </w:pPr>
      <w:r w:rsidRPr="00AE6711">
        <w:rPr>
          <w:rFonts w:ascii="Times New Roman" w:eastAsia="Times New Roman" w:hAnsi="Times New Roman" w:cs="Times New Roman"/>
          <w:kern w:val="0"/>
          <w:lang w:eastAsia="el-GR"/>
        </w:rPr>
        <w:t>Έκτο, η ανάγνωση των συμπερασμάτων πρέπει να γίνει με προσοχή ως προς τα όρια εξαγωγής γενικεύσεων. Παρά τη χρησιμότητα των ευρημάτων, οι ασθενείς συσχετίσεις και η χαμηλή προσαρμογή των μοντέλων υποδηλώνουν ότι απαιτείται διεύρυνση του δείγματος, καλύτερη μέτρηση κρίσιμων μεταβλητών και ίσως διαφορετική προδιαγραφή μοντέλων (π.χ. αθροιστική λογιστική παλινδρόμηση για ordinal εξαρτημένες, διαρθρωτικές εξισώσεις για ταυτόχρονη μοντελοποίηση στάσεων και συμπεριφορών). Ταυτόχρονα, η πιθανότητα μη παρατηρήσιμων ετερογενειών (π.χ. διαφορές ανά φύλο, μορφωτικό επίπεδο ή εισοδηματικό κλιμάκιο) υποδεικνύει την αξία αναλύσεων υπο-ομάδων.</w:t>
      </w:r>
    </w:p>
    <w:p w:rsidR="00AE6711" w:rsidRPr="00AE6711" w:rsidRDefault="00AE6711" w:rsidP="00AE6711">
      <w:pPr>
        <w:spacing w:before="100" w:beforeAutospacing="1" w:after="100" w:afterAutospacing="1" w:line="360" w:lineRule="auto"/>
        <w:jc w:val="both"/>
        <w:rPr>
          <w:rFonts w:ascii="Times New Roman" w:eastAsia="Times New Roman" w:hAnsi="Times New Roman" w:cs="Times New Roman"/>
          <w:kern w:val="0"/>
          <w:lang w:eastAsia="el-GR"/>
        </w:rPr>
      </w:pPr>
      <w:r w:rsidRPr="00AE6711">
        <w:rPr>
          <w:rFonts w:ascii="Times New Roman" w:eastAsia="Times New Roman" w:hAnsi="Times New Roman" w:cs="Times New Roman"/>
          <w:kern w:val="0"/>
          <w:lang w:eastAsia="el-GR"/>
        </w:rPr>
        <w:t>Εντέλει, η κεντρική θέση που αναδύεται είναι ότι τα ψηφιακά εργαλεία αποτελούν αναγκαία, αλλά όχι ικανή συνθήκη για τη βελτίωση της οικονομικής διαχείρισης. Η τεχνολογική υποδομή και η ευχρηστία πρέπει να συμπληρωθούν από εκπαιδευτική υποστήριξη, διαφανή και εξατομικευμένη πληροφόρηση, και σχεδιαστικά στοιχεία που μετατρέπουν την πρόθεση σε πράξη και την πράξη σε σταθερή συνήθεια. Για τους σχεδιαστές εφαρμογών αυτό μεταφράζεται σε επένδυση σε συστήματα συστάσεων, στοχοθεσία με ορατή πρόοδο, αυτοματισμούς με «νοημοσύνη» και καταπολέμηση της γνωστικής υπερφόρτωσης. Για τους φορείς πολιτικής και τους οργανισμούς εκπαίδευσης αυτό σημαίνει ενίσχυση της χρηματοοικονομικής παιδείας με πρακτικές ασκήσεις που αξιοποιούν τα εργαλεία σε ρεαλιστικά σενάρια. Για τους ίδιους τους χρήστες, τέλος, το μήνυμα είναι να μετατρέψουν την πολλή χρήση σε στοχευμένη χρήση: λιγότερη παρακολούθηση για χάρη της παρακολούθησης και περισσότερη δράση που ευθυγραμμίζεται με μετρήσιμους προσωπικούς στόχους.</w:t>
      </w:r>
    </w:p>
    <w:p w:rsidR="00AE6711" w:rsidRPr="00AE6711" w:rsidRDefault="00AE6711" w:rsidP="002F6F98">
      <w:pPr>
        <w:pStyle w:val="2"/>
        <w:rPr>
          <w:rFonts w:eastAsia="Times New Roman"/>
          <w:lang w:eastAsia="el-GR"/>
        </w:rPr>
      </w:pPr>
      <w:bookmarkStart w:id="21" w:name="_Toc211005050"/>
      <w:r w:rsidRPr="00AE6711">
        <w:rPr>
          <w:rFonts w:eastAsia="Times New Roman"/>
          <w:lang w:eastAsia="el-GR"/>
        </w:rPr>
        <w:t>Μελλοντικές έρευνες</w:t>
      </w:r>
      <w:bookmarkEnd w:id="21"/>
    </w:p>
    <w:p w:rsidR="00AE6711" w:rsidRPr="00AE6711" w:rsidRDefault="00AE6711" w:rsidP="002F6F98">
      <w:pPr>
        <w:spacing w:before="100" w:beforeAutospacing="1" w:after="100" w:afterAutospacing="1" w:line="360" w:lineRule="auto"/>
        <w:jc w:val="both"/>
        <w:rPr>
          <w:rFonts w:ascii="Times New Roman" w:eastAsia="Times New Roman" w:hAnsi="Times New Roman" w:cs="Times New Roman"/>
          <w:kern w:val="0"/>
          <w:lang w:eastAsia="el-GR"/>
        </w:rPr>
      </w:pPr>
      <w:r w:rsidRPr="00AE6711">
        <w:rPr>
          <w:rFonts w:ascii="Times New Roman" w:eastAsia="Times New Roman" w:hAnsi="Times New Roman" w:cs="Times New Roman"/>
          <w:kern w:val="0"/>
          <w:lang w:eastAsia="el-GR"/>
        </w:rPr>
        <w:t xml:space="preserve">Τα παρόντα ευρήματα ανοίγουν τρεις βασικές κατευθύνσεις για επόμενη έρευνα. Πρώτον, απαιτείται διευρυμένο και περισσότερο διαφοροποιημένο δείγμα, ώστε να διερευνηθούν ετερογένειες αποτελεσμάτων ανά φύλο, ηλικιακό υπό-εύρος, επίπεδο εκπαίδευσης και εισοδηματική κατηγορία. Η εφαρμογή αθροιστικής λογιστικής </w:t>
      </w:r>
      <w:r w:rsidRPr="00AE6711">
        <w:rPr>
          <w:rFonts w:ascii="Times New Roman" w:eastAsia="Times New Roman" w:hAnsi="Times New Roman" w:cs="Times New Roman"/>
          <w:kern w:val="0"/>
          <w:lang w:eastAsia="el-GR"/>
        </w:rPr>
        <w:lastRenderedPageBreak/>
        <w:t>παλινδρόμησης για ordinal εξαρτημένες και διαρθρωτικών εξισώσεων για ταυτόχρονη μοντελοποίηση στάσεων, χρήσης και αποτελεσμάτων μπορεί να αποδώσει πιο ακριβή μοντέλα. Δεύτερον, προτείνεται συνδυασμός ποσοτικών και ποιοτικών μεθόδων: ημιδομημένες συνεντεύξεις και ημερολόγια χρήσης μπορούν να αποτυπώσουν μη παρατηρήσιμους μηχανισμούς (κίνητρα, εμπόδια, ερμηνείες αποτυχίας/επιτυχίας), ενώ πειραματικά σχέδια πεδίου (A/B testing σε στοχοθεσία, ανατροφοδότηση, nudges) μπορούν να αξιολογήσουν αιτιώδεις επιδράσεις συγκεκριμένων σχεδιαστικών επιλογών. Τρίτον, κρίνεται κρίσιμη η ενσωμάτωση αντικειμενικών δεικτών συμπεριφοράς (πραγματικοί ρυθμοί αποταμίευσης, συχνότητα καθυστερήσεων πληρωμών, μεταβολή υπολοίπων) παράλληλα με τις αυτοαναφορές, ώστε να ελεγχθεί πιθανή απόκλιση αντιλήψεων–πραγματικότητας. Διαχρονικές μελέτες θα επέτρεπαν να εξεταστεί αν η επίδραση των εργαλείων είναι συσσωρευτική και πότε εμφανίζονται σταθεροποιημένες αλλαγές συνηθειών. Με αυτά τα βήματα, η έρευνα μπορεί να περάσει από την περιγραφή της χρήσης στην ακριβή κατανόηση των συνθηκών υπό τις οποίες η ψηφιακή τεχνολογία μεταφράζεται σε βιώσιμη οικονομική πρόοδο.</w:t>
      </w:r>
    </w:p>
    <w:p w:rsidR="00CF0B52" w:rsidRDefault="00CF0B52" w:rsidP="00D27D31">
      <w:pPr>
        <w:spacing w:line="360" w:lineRule="auto"/>
        <w:jc w:val="both"/>
        <w:rPr>
          <w:rFonts w:ascii="Times New Roman" w:hAnsi="Times New Roman" w:cs="Times New Roman"/>
          <w:lang w:eastAsia="el-GR"/>
        </w:rPr>
      </w:pPr>
    </w:p>
    <w:p w:rsidR="001C77FE" w:rsidRDefault="001C77FE" w:rsidP="00D27D31">
      <w:pPr>
        <w:spacing w:line="360" w:lineRule="auto"/>
        <w:jc w:val="both"/>
        <w:rPr>
          <w:rFonts w:ascii="Times New Roman" w:hAnsi="Times New Roman" w:cs="Times New Roman"/>
          <w:lang w:eastAsia="el-GR"/>
        </w:rPr>
      </w:pPr>
    </w:p>
    <w:p w:rsidR="001C77FE" w:rsidRDefault="001C77FE" w:rsidP="00D27D31">
      <w:pPr>
        <w:spacing w:line="360" w:lineRule="auto"/>
        <w:jc w:val="both"/>
        <w:rPr>
          <w:rFonts w:ascii="Times New Roman" w:hAnsi="Times New Roman" w:cs="Times New Roman"/>
          <w:lang w:eastAsia="el-GR"/>
        </w:rPr>
      </w:pPr>
    </w:p>
    <w:p w:rsidR="001C77FE" w:rsidRDefault="001C77FE" w:rsidP="00D27D31">
      <w:pPr>
        <w:spacing w:line="360" w:lineRule="auto"/>
        <w:jc w:val="both"/>
        <w:rPr>
          <w:rFonts w:ascii="Times New Roman" w:hAnsi="Times New Roman" w:cs="Times New Roman"/>
          <w:lang w:eastAsia="el-GR"/>
        </w:rPr>
      </w:pPr>
    </w:p>
    <w:p w:rsidR="001C77FE" w:rsidRDefault="001C77FE" w:rsidP="00D27D31">
      <w:pPr>
        <w:spacing w:line="360" w:lineRule="auto"/>
        <w:jc w:val="both"/>
        <w:rPr>
          <w:rFonts w:ascii="Times New Roman" w:hAnsi="Times New Roman" w:cs="Times New Roman"/>
          <w:lang w:eastAsia="el-GR"/>
        </w:rPr>
      </w:pPr>
    </w:p>
    <w:p w:rsidR="001C77FE" w:rsidRDefault="001C77FE" w:rsidP="00D27D31">
      <w:pPr>
        <w:spacing w:line="360" w:lineRule="auto"/>
        <w:jc w:val="both"/>
        <w:rPr>
          <w:rFonts w:ascii="Times New Roman" w:hAnsi="Times New Roman" w:cs="Times New Roman"/>
          <w:lang w:eastAsia="el-GR"/>
        </w:rPr>
      </w:pPr>
    </w:p>
    <w:p w:rsidR="001C77FE" w:rsidRDefault="001C77FE" w:rsidP="00D27D31">
      <w:pPr>
        <w:spacing w:line="360" w:lineRule="auto"/>
        <w:jc w:val="both"/>
        <w:rPr>
          <w:rFonts w:ascii="Times New Roman" w:hAnsi="Times New Roman" w:cs="Times New Roman"/>
          <w:lang w:eastAsia="el-GR"/>
        </w:rPr>
      </w:pPr>
    </w:p>
    <w:p w:rsidR="001C77FE" w:rsidRDefault="001C77FE" w:rsidP="00D27D31">
      <w:pPr>
        <w:spacing w:line="360" w:lineRule="auto"/>
        <w:jc w:val="both"/>
        <w:rPr>
          <w:rFonts w:ascii="Times New Roman" w:hAnsi="Times New Roman" w:cs="Times New Roman"/>
          <w:lang w:eastAsia="el-GR"/>
        </w:rPr>
      </w:pPr>
    </w:p>
    <w:p w:rsidR="001C77FE" w:rsidRDefault="001C77FE" w:rsidP="00D27D31">
      <w:pPr>
        <w:spacing w:line="360" w:lineRule="auto"/>
        <w:jc w:val="both"/>
        <w:rPr>
          <w:rFonts w:ascii="Times New Roman" w:hAnsi="Times New Roman" w:cs="Times New Roman"/>
          <w:lang w:eastAsia="el-GR"/>
        </w:rPr>
      </w:pPr>
    </w:p>
    <w:p w:rsidR="001C77FE" w:rsidRDefault="001C77FE" w:rsidP="00D27D31">
      <w:pPr>
        <w:spacing w:line="360" w:lineRule="auto"/>
        <w:jc w:val="both"/>
        <w:rPr>
          <w:rFonts w:ascii="Times New Roman" w:hAnsi="Times New Roman" w:cs="Times New Roman"/>
          <w:lang w:eastAsia="el-GR"/>
        </w:rPr>
      </w:pPr>
    </w:p>
    <w:p w:rsidR="001C77FE" w:rsidRDefault="001C77FE" w:rsidP="00D27D31">
      <w:pPr>
        <w:spacing w:line="360" w:lineRule="auto"/>
        <w:jc w:val="both"/>
        <w:rPr>
          <w:rFonts w:ascii="Times New Roman" w:hAnsi="Times New Roman" w:cs="Times New Roman"/>
          <w:lang w:eastAsia="el-GR"/>
        </w:rPr>
      </w:pPr>
    </w:p>
    <w:p w:rsidR="001C77FE" w:rsidRDefault="001C77FE" w:rsidP="00D27D31">
      <w:pPr>
        <w:spacing w:line="360" w:lineRule="auto"/>
        <w:jc w:val="both"/>
        <w:rPr>
          <w:rFonts w:ascii="Times New Roman" w:hAnsi="Times New Roman" w:cs="Times New Roman"/>
          <w:lang w:eastAsia="el-GR"/>
        </w:rPr>
      </w:pPr>
    </w:p>
    <w:p w:rsidR="001C77FE" w:rsidRDefault="001C77FE" w:rsidP="00D27D31">
      <w:pPr>
        <w:spacing w:line="360" w:lineRule="auto"/>
        <w:jc w:val="both"/>
        <w:rPr>
          <w:rFonts w:ascii="Times New Roman" w:hAnsi="Times New Roman" w:cs="Times New Roman"/>
          <w:lang w:eastAsia="el-GR"/>
        </w:rPr>
      </w:pPr>
    </w:p>
    <w:p w:rsidR="001C77FE" w:rsidRDefault="001C77FE" w:rsidP="00D27D31">
      <w:pPr>
        <w:spacing w:line="360" w:lineRule="auto"/>
        <w:jc w:val="both"/>
        <w:rPr>
          <w:rFonts w:ascii="Times New Roman" w:hAnsi="Times New Roman" w:cs="Times New Roman"/>
          <w:lang w:eastAsia="el-GR"/>
        </w:rPr>
      </w:pPr>
    </w:p>
    <w:p w:rsidR="001C77FE" w:rsidRDefault="001C77FE" w:rsidP="00D27D31">
      <w:pPr>
        <w:spacing w:line="360" w:lineRule="auto"/>
        <w:jc w:val="both"/>
        <w:rPr>
          <w:rFonts w:ascii="Times New Roman" w:hAnsi="Times New Roman" w:cs="Times New Roman"/>
          <w:lang w:eastAsia="el-GR"/>
        </w:rPr>
      </w:pPr>
    </w:p>
    <w:p w:rsidR="001C77FE" w:rsidRDefault="001C77FE" w:rsidP="00D27D31">
      <w:pPr>
        <w:spacing w:line="360" w:lineRule="auto"/>
        <w:jc w:val="both"/>
        <w:rPr>
          <w:rFonts w:ascii="Times New Roman" w:hAnsi="Times New Roman" w:cs="Times New Roman"/>
          <w:lang w:eastAsia="el-GR"/>
        </w:rPr>
      </w:pPr>
    </w:p>
    <w:p w:rsidR="001C77FE" w:rsidRPr="00B40DA2" w:rsidRDefault="003E28B1" w:rsidP="00D27D31">
      <w:pPr>
        <w:spacing w:line="360" w:lineRule="auto"/>
        <w:jc w:val="both"/>
        <w:rPr>
          <w:rFonts w:ascii="Times New Roman" w:hAnsi="Times New Roman" w:cs="Times New Roman"/>
          <w:lang w:eastAsia="el-GR"/>
        </w:rPr>
      </w:pPr>
      <w:r w:rsidRPr="00414F6B">
        <w:rPr>
          <w:rFonts w:ascii="Times New Roman" w:hAnsi="Times New Roman" w:cs="Times New Roman"/>
          <w:lang w:eastAsia="el-GR"/>
        </w:rPr>
        <w:t xml:space="preserve">   </w:t>
      </w:r>
    </w:p>
    <w:p w:rsidR="008D68E3" w:rsidRPr="00E75354" w:rsidRDefault="00590B33" w:rsidP="00D25CD6">
      <w:pPr>
        <w:pStyle w:val="2"/>
        <w:rPr>
          <w:lang w:val="en-US"/>
        </w:rPr>
      </w:pPr>
      <w:bookmarkStart w:id="22" w:name="_Toc211005051"/>
      <w:r>
        <w:t>Βιβλιογραφία</w:t>
      </w:r>
      <w:bookmarkEnd w:id="22"/>
    </w:p>
    <w:p w:rsidR="001C77FE" w:rsidRPr="00E75354" w:rsidRDefault="001C77FE" w:rsidP="001C77FE">
      <w:pPr>
        <w:rPr>
          <w:lang w:val="en-US"/>
        </w:rPr>
      </w:pPr>
    </w:p>
    <w:p w:rsidR="00E13672" w:rsidRPr="00E13672" w:rsidRDefault="00E13672" w:rsidP="00A1769D">
      <w:pPr>
        <w:spacing w:line="360" w:lineRule="auto"/>
        <w:jc w:val="both"/>
        <w:rPr>
          <w:rFonts w:ascii="Times New Roman" w:hAnsi="Times New Roman" w:cs="Times New Roman"/>
          <w:lang w:val="en-US"/>
        </w:rPr>
      </w:pPr>
      <w:r w:rsidRPr="00E13672">
        <w:rPr>
          <w:rFonts w:ascii="Times New Roman" w:hAnsi="Times New Roman" w:cs="Times New Roman"/>
          <w:color w:val="222222"/>
          <w:shd w:val="clear" w:color="auto" w:fill="FFFFFF"/>
          <w:lang w:val="en-US"/>
        </w:rPr>
        <w:t>Atkinson, A., &amp; Messy, F. A. (2012). Measuring financial literacy: Results of the OECD/International Network on Financial Education (INFE) pilot study.</w:t>
      </w:r>
    </w:p>
    <w:p w:rsidR="00E13672" w:rsidRPr="00E13672" w:rsidRDefault="00E13672" w:rsidP="00A1769D">
      <w:pPr>
        <w:spacing w:line="360" w:lineRule="auto"/>
        <w:jc w:val="both"/>
        <w:rPr>
          <w:rFonts w:ascii="Times New Roman" w:hAnsi="Times New Roman" w:cs="Times New Roman"/>
          <w:color w:val="222222"/>
          <w:shd w:val="clear" w:color="auto" w:fill="FFFFFF"/>
          <w:lang w:val="en-US"/>
        </w:rPr>
      </w:pPr>
      <w:r w:rsidRPr="00E13672">
        <w:rPr>
          <w:rFonts w:ascii="Times New Roman" w:hAnsi="Times New Roman" w:cs="Times New Roman"/>
          <w:color w:val="222222"/>
          <w:shd w:val="clear" w:color="auto" w:fill="FFFFFF"/>
          <w:lang w:val="en-US"/>
        </w:rPr>
        <w:t>Brandtner, P., Darbanian, F., Falatouri, T., &amp;Udokwu, C. (2021). Impact of COVID-19 on the customer end of retail supply chains: A big data analysis of consumer satisfaction. </w:t>
      </w:r>
      <w:r w:rsidRPr="00E13672">
        <w:rPr>
          <w:rFonts w:ascii="Times New Roman" w:hAnsi="Times New Roman" w:cs="Times New Roman"/>
          <w:i/>
          <w:iCs/>
          <w:color w:val="222222"/>
          <w:shd w:val="clear" w:color="auto" w:fill="FFFFFF"/>
          <w:lang w:val="en-US"/>
        </w:rPr>
        <w:t>Sustainability</w:t>
      </w:r>
      <w:r w:rsidRPr="00E13672">
        <w:rPr>
          <w:rFonts w:ascii="Times New Roman" w:hAnsi="Times New Roman" w:cs="Times New Roman"/>
          <w:color w:val="222222"/>
          <w:shd w:val="clear" w:color="auto" w:fill="FFFFFF"/>
          <w:lang w:val="en-US"/>
        </w:rPr>
        <w:t>, </w:t>
      </w:r>
      <w:r w:rsidRPr="00E13672">
        <w:rPr>
          <w:rFonts w:ascii="Times New Roman" w:hAnsi="Times New Roman" w:cs="Times New Roman"/>
          <w:i/>
          <w:iCs/>
          <w:color w:val="222222"/>
          <w:shd w:val="clear" w:color="auto" w:fill="FFFFFF"/>
          <w:lang w:val="en-US"/>
        </w:rPr>
        <w:t>13</w:t>
      </w:r>
      <w:r w:rsidRPr="00E13672">
        <w:rPr>
          <w:rFonts w:ascii="Times New Roman" w:hAnsi="Times New Roman" w:cs="Times New Roman"/>
          <w:color w:val="222222"/>
          <w:shd w:val="clear" w:color="auto" w:fill="FFFFFF"/>
          <w:lang w:val="en-US"/>
        </w:rPr>
        <w:t>(3), 1464.</w:t>
      </w:r>
    </w:p>
    <w:p w:rsidR="00E13672" w:rsidRPr="00E13672" w:rsidRDefault="00E13672" w:rsidP="00A1769D">
      <w:pPr>
        <w:spacing w:line="360" w:lineRule="auto"/>
        <w:jc w:val="both"/>
        <w:rPr>
          <w:rFonts w:ascii="Times New Roman" w:hAnsi="Times New Roman" w:cs="Times New Roman"/>
          <w:lang w:val="en-US"/>
        </w:rPr>
      </w:pPr>
      <w:r w:rsidRPr="00E13672">
        <w:rPr>
          <w:rFonts w:ascii="Times New Roman" w:hAnsi="Times New Roman" w:cs="Times New Roman"/>
          <w:color w:val="222222"/>
          <w:shd w:val="clear" w:color="auto" w:fill="FFFFFF"/>
          <w:lang w:val="en-US"/>
        </w:rPr>
        <w:t>Chen, C. L., Lin, Y. C., Chen, W. H., Chao, C. F., &amp; Pandia, H. (2021). Role of government to enhance digital transformation in small service business. </w:t>
      </w:r>
      <w:r w:rsidRPr="00E13672">
        <w:rPr>
          <w:rFonts w:ascii="Times New Roman" w:hAnsi="Times New Roman" w:cs="Times New Roman"/>
          <w:i/>
          <w:iCs/>
          <w:color w:val="222222"/>
          <w:shd w:val="clear" w:color="auto" w:fill="FFFFFF"/>
          <w:lang w:val="en-US"/>
        </w:rPr>
        <w:t>Sustainability</w:t>
      </w:r>
      <w:r w:rsidRPr="00E13672">
        <w:rPr>
          <w:rFonts w:ascii="Times New Roman" w:hAnsi="Times New Roman" w:cs="Times New Roman"/>
          <w:color w:val="222222"/>
          <w:shd w:val="clear" w:color="auto" w:fill="FFFFFF"/>
          <w:lang w:val="en-US"/>
        </w:rPr>
        <w:t>, </w:t>
      </w:r>
      <w:r w:rsidRPr="00E13672">
        <w:rPr>
          <w:rFonts w:ascii="Times New Roman" w:hAnsi="Times New Roman" w:cs="Times New Roman"/>
          <w:i/>
          <w:iCs/>
          <w:color w:val="222222"/>
          <w:shd w:val="clear" w:color="auto" w:fill="FFFFFF"/>
          <w:lang w:val="en-US"/>
        </w:rPr>
        <w:t>13</w:t>
      </w:r>
      <w:r w:rsidRPr="00E13672">
        <w:rPr>
          <w:rFonts w:ascii="Times New Roman" w:hAnsi="Times New Roman" w:cs="Times New Roman"/>
          <w:color w:val="222222"/>
          <w:shd w:val="clear" w:color="auto" w:fill="FFFFFF"/>
          <w:lang w:val="en-US"/>
        </w:rPr>
        <w:t>(3), 1028.</w:t>
      </w:r>
    </w:p>
    <w:p w:rsidR="00E13672" w:rsidRPr="00E13672" w:rsidRDefault="00E13672" w:rsidP="00A1769D">
      <w:pPr>
        <w:spacing w:line="360" w:lineRule="auto"/>
        <w:jc w:val="both"/>
        <w:rPr>
          <w:rFonts w:ascii="Times New Roman" w:hAnsi="Times New Roman" w:cs="Times New Roman"/>
          <w:color w:val="222222"/>
          <w:shd w:val="clear" w:color="auto" w:fill="FFFFFF"/>
          <w:lang w:val="en-US"/>
        </w:rPr>
      </w:pPr>
      <w:r w:rsidRPr="00E13672">
        <w:rPr>
          <w:rFonts w:ascii="Times New Roman" w:hAnsi="Times New Roman" w:cs="Times New Roman"/>
          <w:color w:val="222222"/>
          <w:shd w:val="clear" w:color="auto" w:fill="FFFFFF"/>
          <w:lang w:val="en-US"/>
        </w:rPr>
        <w:t>European Investment Bank (Ed.). (2021). </w:t>
      </w:r>
      <w:r w:rsidRPr="00E13672">
        <w:rPr>
          <w:rFonts w:ascii="Times New Roman" w:hAnsi="Times New Roman" w:cs="Times New Roman"/>
          <w:i/>
          <w:iCs/>
          <w:color w:val="222222"/>
          <w:shd w:val="clear" w:color="auto" w:fill="FFFFFF"/>
          <w:lang w:val="en-US"/>
        </w:rPr>
        <w:t>EIB Investment Report 2020/2021: Building a smart and green Europe in the Covid-19 era</w:t>
      </w:r>
      <w:r w:rsidRPr="00E13672">
        <w:rPr>
          <w:rFonts w:ascii="Times New Roman" w:hAnsi="Times New Roman" w:cs="Times New Roman"/>
          <w:color w:val="222222"/>
          <w:shd w:val="clear" w:color="auto" w:fill="FFFFFF"/>
          <w:lang w:val="en-US"/>
        </w:rPr>
        <w:t>. European Investment Bank.</w:t>
      </w:r>
    </w:p>
    <w:p w:rsidR="00E13672" w:rsidRPr="00E13672" w:rsidRDefault="00E13672" w:rsidP="00A1769D">
      <w:pPr>
        <w:spacing w:line="360" w:lineRule="auto"/>
        <w:jc w:val="both"/>
        <w:rPr>
          <w:rFonts w:ascii="Times New Roman" w:hAnsi="Times New Roman" w:cs="Times New Roman"/>
          <w:lang w:val="en-US"/>
        </w:rPr>
      </w:pPr>
      <w:r w:rsidRPr="00E13672">
        <w:rPr>
          <w:rFonts w:ascii="Times New Roman" w:hAnsi="Times New Roman" w:cs="Times New Roman"/>
          <w:color w:val="222222"/>
          <w:shd w:val="clear" w:color="auto" w:fill="FFFFFF"/>
          <w:lang w:val="en-US"/>
        </w:rPr>
        <w:t>Gutter, M., &amp; Copur, Z. (2011). Financial behaviors and financial well-being of college students: Evidence from a national survey. </w:t>
      </w:r>
      <w:r w:rsidRPr="00E13672">
        <w:rPr>
          <w:rFonts w:ascii="Times New Roman" w:hAnsi="Times New Roman" w:cs="Times New Roman"/>
          <w:i/>
          <w:iCs/>
          <w:color w:val="222222"/>
          <w:shd w:val="clear" w:color="auto" w:fill="FFFFFF"/>
          <w:lang w:val="en-US"/>
        </w:rPr>
        <w:t>Journal of family and economic Issues</w:t>
      </w:r>
      <w:r w:rsidRPr="00E13672">
        <w:rPr>
          <w:rFonts w:ascii="Times New Roman" w:hAnsi="Times New Roman" w:cs="Times New Roman"/>
          <w:color w:val="222222"/>
          <w:shd w:val="clear" w:color="auto" w:fill="FFFFFF"/>
          <w:lang w:val="en-US"/>
        </w:rPr>
        <w:t>, </w:t>
      </w:r>
      <w:r w:rsidRPr="00E13672">
        <w:rPr>
          <w:rFonts w:ascii="Times New Roman" w:hAnsi="Times New Roman" w:cs="Times New Roman"/>
          <w:i/>
          <w:iCs/>
          <w:color w:val="222222"/>
          <w:shd w:val="clear" w:color="auto" w:fill="FFFFFF"/>
          <w:lang w:val="en-US"/>
        </w:rPr>
        <w:t>32</w:t>
      </w:r>
      <w:r w:rsidRPr="00E13672">
        <w:rPr>
          <w:rFonts w:ascii="Times New Roman" w:hAnsi="Times New Roman" w:cs="Times New Roman"/>
          <w:color w:val="222222"/>
          <w:shd w:val="clear" w:color="auto" w:fill="FFFFFF"/>
          <w:lang w:val="en-US"/>
        </w:rPr>
        <w:t>(4), 699-714.</w:t>
      </w:r>
    </w:p>
    <w:p w:rsidR="00E13672" w:rsidRPr="00E13672" w:rsidRDefault="00E13672" w:rsidP="00A1769D">
      <w:pPr>
        <w:spacing w:line="360" w:lineRule="auto"/>
        <w:jc w:val="both"/>
        <w:rPr>
          <w:rFonts w:ascii="Times New Roman" w:hAnsi="Times New Roman" w:cs="Times New Roman"/>
          <w:lang w:val="en-US"/>
        </w:rPr>
      </w:pPr>
      <w:r w:rsidRPr="00E13672">
        <w:rPr>
          <w:rFonts w:ascii="Times New Roman" w:hAnsi="Times New Roman" w:cs="Times New Roman"/>
          <w:color w:val="222222"/>
          <w:shd w:val="clear" w:color="auto" w:fill="FFFFFF"/>
          <w:lang w:val="en-US"/>
        </w:rPr>
        <w:t>Hofmann, F. (2019). Circular business models: business approach as driver or obstructer of sustainability transitions?. </w:t>
      </w:r>
      <w:r w:rsidRPr="00E13672">
        <w:rPr>
          <w:rFonts w:ascii="Times New Roman" w:hAnsi="Times New Roman" w:cs="Times New Roman"/>
          <w:i/>
          <w:iCs/>
          <w:color w:val="222222"/>
          <w:shd w:val="clear" w:color="auto" w:fill="FFFFFF"/>
          <w:lang w:val="en-US"/>
        </w:rPr>
        <w:t>Journal of Cleaner Production</w:t>
      </w:r>
      <w:r w:rsidRPr="00E13672">
        <w:rPr>
          <w:rFonts w:ascii="Times New Roman" w:hAnsi="Times New Roman" w:cs="Times New Roman"/>
          <w:color w:val="222222"/>
          <w:shd w:val="clear" w:color="auto" w:fill="FFFFFF"/>
          <w:lang w:val="en-US"/>
        </w:rPr>
        <w:t>, </w:t>
      </w:r>
      <w:r w:rsidRPr="00E13672">
        <w:rPr>
          <w:rFonts w:ascii="Times New Roman" w:hAnsi="Times New Roman" w:cs="Times New Roman"/>
          <w:i/>
          <w:iCs/>
          <w:color w:val="222222"/>
          <w:shd w:val="clear" w:color="auto" w:fill="FFFFFF"/>
          <w:lang w:val="en-US"/>
        </w:rPr>
        <w:t>224</w:t>
      </w:r>
      <w:r w:rsidRPr="00E13672">
        <w:rPr>
          <w:rFonts w:ascii="Times New Roman" w:hAnsi="Times New Roman" w:cs="Times New Roman"/>
          <w:color w:val="222222"/>
          <w:shd w:val="clear" w:color="auto" w:fill="FFFFFF"/>
          <w:lang w:val="en-US"/>
        </w:rPr>
        <w:t>, 361-374.</w:t>
      </w:r>
    </w:p>
    <w:p w:rsidR="00E13672" w:rsidRPr="00E13672" w:rsidRDefault="008E1DF8" w:rsidP="00A1769D">
      <w:pPr>
        <w:spacing w:line="360" w:lineRule="auto"/>
        <w:jc w:val="both"/>
        <w:rPr>
          <w:rFonts w:ascii="Times New Roman" w:hAnsi="Times New Roman" w:cs="Times New Roman"/>
          <w:lang w:val="en-US"/>
        </w:rPr>
      </w:pPr>
      <w:hyperlink r:id="rId19" w:history="1">
        <w:r w:rsidR="00E13672" w:rsidRPr="00E13672">
          <w:rPr>
            <w:rStyle w:val="-"/>
            <w:rFonts w:ascii="Times New Roman" w:hAnsi="Times New Roman" w:cs="Times New Roman"/>
            <w:lang w:val="en-US"/>
          </w:rPr>
          <w:t>https://assets.kpmg.com/content/dam/kpmgsites/xx/pdf/2022/09/kpmg-global-tech-report-2022.pdf</w:t>
        </w:r>
      </w:hyperlink>
    </w:p>
    <w:p w:rsidR="00E13672" w:rsidRPr="00E13672" w:rsidRDefault="00E13672" w:rsidP="00A1769D">
      <w:pPr>
        <w:spacing w:line="360" w:lineRule="auto"/>
        <w:jc w:val="both"/>
        <w:rPr>
          <w:rFonts w:ascii="Times New Roman" w:hAnsi="Times New Roman" w:cs="Times New Roman"/>
          <w:lang w:val="en-US"/>
        </w:rPr>
      </w:pPr>
      <w:r w:rsidRPr="00E13672">
        <w:rPr>
          <w:rFonts w:ascii="Times New Roman" w:hAnsi="Times New Roman" w:cs="Times New Roman"/>
          <w:lang w:val="en-US"/>
        </w:rPr>
        <w:t xml:space="preserve">https://newsroom.accenture.com/news/2022/financial-advisors-in-north-america-say-ai-can-help-grow-their-business-but-adoption-can-be-challenging-accenture-research-reveals </w:t>
      </w:r>
    </w:p>
    <w:p w:rsidR="00E13672" w:rsidRPr="00E13672" w:rsidRDefault="00E13672" w:rsidP="00A1769D">
      <w:pPr>
        <w:spacing w:line="360" w:lineRule="auto"/>
        <w:jc w:val="both"/>
        <w:rPr>
          <w:rFonts w:ascii="Times New Roman" w:hAnsi="Times New Roman" w:cs="Times New Roman"/>
          <w:lang w:val="en-US"/>
        </w:rPr>
      </w:pPr>
      <w:r w:rsidRPr="00E13672">
        <w:rPr>
          <w:rFonts w:ascii="Times New Roman" w:hAnsi="Times New Roman" w:cs="Times New Roman"/>
          <w:lang w:val="en-US"/>
        </w:rPr>
        <w:lastRenderedPageBreak/>
        <w:t xml:space="preserve">https://www.eba.europa.eu/sites/default/files/document_library/Publications/Reports/2021/1019865/EBA%20Digital%20platforms%20report%20-%20210921.pdf </w:t>
      </w:r>
    </w:p>
    <w:p w:rsidR="00E13672" w:rsidRPr="00E13672" w:rsidRDefault="008E1DF8" w:rsidP="00A1769D">
      <w:pPr>
        <w:spacing w:line="360" w:lineRule="auto"/>
        <w:jc w:val="both"/>
        <w:rPr>
          <w:rFonts w:ascii="Times New Roman" w:hAnsi="Times New Roman" w:cs="Times New Roman"/>
          <w:lang w:val="en-US"/>
        </w:rPr>
      </w:pPr>
      <w:hyperlink r:id="rId20" w:history="1">
        <w:r w:rsidR="00E13672" w:rsidRPr="00E13672">
          <w:rPr>
            <w:rStyle w:val="-"/>
            <w:rFonts w:ascii="Times New Roman" w:hAnsi="Times New Roman" w:cs="Times New Roman"/>
            <w:lang w:val="en-US"/>
          </w:rPr>
          <w:t>https://www.fintechfutures.com/fintech/2021-fintech-predictions</w:t>
        </w:r>
      </w:hyperlink>
    </w:p>
    <w:p w:rsidR="00E13672" w:rsidRPr="00E13672" w:rsidRDefault="008E1DF8" w:rsidP="00A1769D">
      <w:pPr>
        <w:spacing w:line="360" w:lineRule="auto"/>
        <w:jc w:val="both"/>
        <w:rPr>
          <w:rFonts w:ascii="Times New Roman" w:hAnsi="Times New Roman" w:cs="Times New Roman"/>
          <w:lang w:val="en-US"/>
        </w:rPr>
      </w:pPr>
      <w:hyperlink r:id="rId21" w:history="1">
        <w:r w:rsidR="00E13672" w:rsidRPr="00E13672">
          <w:rPr>
            <w:rStyle w:val="-"/>
            <w:rFonts w:ascii="Times New Roman" w:hAnsi="Times New Roman" w:cs="Times New Roman"/>
            <w:lang w:val="en-US"/>
          </w:rPr>
          <w:t>https://www.mckinsey.com/industries/financial-services/our-insights/banking-matters/consumer-digital-payments-already-mainstream-increasingly-embedded-still-evolving</w:t>
        </w:r>
      </w:hyperlink>
    </w:p>
    <w:p w:rsidR="00E13672" w:rsidRPr="00E13672" w:rsidRDefault="008E1DF8" w:rsidP="00A1769D">
      <w:pPr>
        <w:spacing w:line="360" w:lineRule="auto"/>
        <w:jc w:val="both"/>
        <w:rPr>
          <w:rFonts w:ascii="Times New Roman" w:hAnsi="Times New Roman" w:cs="Times New Roman"/>
          <w:lang w:val="en-US"/>
        </w:rPr>
      </w:pPr>
      <w:hyperlink r:id="rId22" w:history="1">
        <w:r w:rsidR="00E13672" w:rsidRPr="00E13672">
          <w:rPr>
            <w:rStyle w:val="-"/>
            <w:rFonts w:ascii="Times New Roman" w:hAnsi="Times New Roman" w:cs="Times New Roman"/>
            <w:lang w:val="en-US"/>
          </w:rPr>
          <w:t>https://www.pwc.nl/en/onze-organisatie/annual-report-2023/digital-tools.html</w:t>
        </w:r>
      </w:hyperlink>
    </w:p>
    <w:p w:rsidR="00E13672" w:rsidRPr="00E13672" w:rsidRDefault="008E1DF8" w:rsidP="00A1769D">
      <w:pPr>
        <w:spacing w:line="360" w:lineRule="auto"/>
        <w:jc w:val="both"/>
        <w:rPr>
          <w:rFonts w:ascii="Times New Roman" w:hAnsi="Times New Roman" w:cs="Times New Roman"/>
          <w:lang w:val="en-US"/>
        </w:rPr>
      </w:pPr>
      <w:hyperlink r:id="rId23" w:history="1">
        <w:r w:rsidR="00E13672" w:rsidRPr="00E13672">
          <w:rPr>
            <w:rStyle w:val="-"/>
            <w:rFonts w:ascii="Times New Roman" w:hAnsi="Times New Roman" w:cs="Times New Roman"/>
            <w:lang w:val="en-US"/>
          </w:rPr>
          <w:t>https://www.weforum.org/stories/2021/10/unlocking-finance-for-digital-inclusion-and-sustainable-growth/</w:t>
        </w:r>
      </w:hyperlink>
    </w:p>
    <w:p w:rsidR="00E13672" w:rsidRPr="00E13672" w:rsidRDefault="00E13672" w:rsidP="00A1769D">
      <w:pPr>
        <w:spacing w:line="360" w:lineRule="auto"/>
        <w:jc w:val="both"/>
        <w:rPr>
          <w:rFonts w:ascii="Times New Roman" w:hAnsi="Times New Roman" w:cs="Times New Roman"/>
          <w:lang w:val="en-US"/>
        </w:rPr>
      </w:pPr>
      <w:r w:rsidRPr="00E13672">
        <w:rPr>
          <w:rFonts w:ascii="Times New Roman" w:hAnsi="Times New Roman" w:cs="Times New Roman"/>
          <w:color w:val="222222"/>
          <w:shd w:val="clear" w:color="auto" w:fill="FFFFFF"/>
          <w:lang w:val="en-US"/>
        </w:rPr>
        <w:t>Kaur, S., Bherwani, H., Gulia, S., Vijay, R., &amp; Kumar, R. (2021). Understanding COVID-19 transmission, health impacts and mitigation: timely social distancing is the key. </w:t>
      </w:r>
      <w:r w:rsidRPr="00E13672">
        <w:rPr>
          <w:rFonts w:ascii="Times New Roman" w:hAnsi="Times New Roman" w:cs="Times New Roman"/>
          <w:i/>
          <w:iCs/>
          <w:color w:val="222222"/>
          <w:shd w:val="clear" w:color="auto" w:fill="FFFFFF"/>
          <w:lang w:val="en-US"/>
        </w:rPr>
        <w:t>Environment, Development and Sustainability</w:t>
      </w:r>
      <w:r w:rsidRPr="00E13672">
        <w:rPr>
          <w:rFonts w:ascii="Times New Roman" w:hAnsi="Times New Roman" w:cs="Times New Roman"/>
          <w:color w:val="222222"/>
          <w:shd w:val="clear" w:color="auto" w:fill="FFFFFF"/>
          <w:lang w:val="en-US"/>
        </w:rPr>
        <w:t>, </w:t>
      </w:r>
      <w:r w:rsidRPr="00E13672">
        <w:rPr>
          <w:rFonts w:ascii="Times New Roman" w:hAnsi="Times New Roman" w:cs="Times New Roman"/>
          <w:i/>
          <w:iCs/>
          <w:color w:val="222222"/>
          <w:shd w:val="clear" w:color="auto" w:fill="FFFFFF"/>
          <w:lang w:val="en-US"/>
        </w:rPr>
        <w:t>23</w:t>
      </w:r>
      <w:r w:rsidRPr="00E13672">
        <w:rPr>
          <w:rFonts w:ascii="Times New Roman" w:hAnsi="Times New Roman" w:cs="Times New Roman"/>
          <w:color w:val="222222"/>
          <w:shd w:val="clear" w:color="auto" w:fill="FFFFFF"/>
          <w:lang w:val="en-US"/>
        </w:rPr>
        <w:t>(5), 6681-6697.</w:t>
      </w:r>
    </w:p>
    <w:p w:rsidR="00E13672" w:rsidRPr="00E13672" w:rsidRDefault="00E13672" w:rsidP="00A1769D">
      <w:pPr>
        <w:spacing w:line="360" w:lineRule="auto"/>
        <w:jc w:val="both"/>
        <w:rPr>
          <w:rFonts w:ascii="Times New Roman" w:hAnsi="Times New Roman" w:cs="Times New Roman"/>
          <w:lang w:val="en-US"/>
        </w:rPr>
      </w:pPr>
      <w:r w:rsidRPr="00E13672">
        <w:rPr>
          <w:rFonts w:ascii="Times New Roman" w:hAnsi="Times New Roman" w:cs="Times New Roman"/>
          <w:color w:val="222222"/>
          <w:shd w:val="clear" w:color="auto" w:fill="FFFFFF"/>
          <w:lang w:val="en-US"/>
        </w:rPr>
        <w:t>Lusardi, A. (2019). Financial literacy and the need for financial education: evidence and implications. </w:t>
      </w:r>
      <w:r w:rsidRPr="00E13672">
        <w:rPr>
          <w:rFonts w:ascii="Times New Roman" w:hAnsi="Times New Roman" w:cs="Times New Roman"/>
          <w:i/>
          <w:iCs/>
          <w:color w:val="222222"/>
          <w:shd w:val="clear" w:color="auto" w:fill="FFFFFF"/>
          <w:lang w:val="en-US"/>
        </w:rPr>
        <w:t>Swiss journal of economics and statistics</w:t>
      </w:r>
      <w:r w:rsidRPr="00E13672">
        <w:rPr>
          <w:rFonts w:ascii="Times New Roman" w:hAnsi="Times New Roman" w:cs="Times New Roman"/>
          <w:color w:val="222222"/>
          <w:shd w:val="clear" w:color="auto" w:fill="FFFFFF"/>
          <w:lang w:val="en-US"/>
        </w:rPr>
        <w:t>, </w:t>
      </w:r>
      <w:r w:rsidRPr="00E13672">
        <w:rPr>
          <w:rFonts w:ascii="Times New Roman" w:hAnsi="Times New Roman" w:cs="Times New Roman"/>
          <w:i/>
          <w:iCs/>
          <w:color w:val="222222"/>
          <w:shd w:val="clear" w:color="auto" w:fill="FFFFFF"/>
          <w:lang w:val="en-US"/>
        </w:rPr>
        <w:t>155</w:t>
      </w:r>
      <w:r w:rsidRPr="00E13672">
        <w:rPr>
          <w:rFonts w:ascii="Times New Roman" w:hAnsi="Times New Roman" w:cs="Times New Roman"/>
          <w:color w:val="222222"/>
          <w:shd w:val="clear" w:color="auto" w:fill="FFFFFF"/>
          <w:lang w:val="en-US"/>
        </w:rPr>
        <w:t>(1), 1-8.</w:t>
      </w:r>
    </w:p>
    <w:p w:rsidR="00E13672" w:rsidRPr="00F42E75" w:rsidRDefault="00E13672" w:rsidP="00D27D31">
      <w:pPr>
        <w:spacing w:line="360" w:lineRule="auto"/>
        <w:jc w:val="both"/>
        <w:rPr>
          <w:rFonts w:ascii="Times New Roman" w:hAnsi="Times New Roman" w:cs="Times New Roman"/>
          <w:color w:val="222222"/>
          <w:shd w:val="clear" w:color="auto" w:fill="FFFFFF"/>
          <w:lang w:val="en-US"/>
        </w:rPr>
      </w:pPr>
      <w:r w:rsidRPr="00E13672">
        <w:rPr>
          <w:rFonts w:ascii="Times New Roman" w:hAnsi="Times New Roman" w:cs="Times New Roman"/>
          <w:color w:val="222222"/>
          <w:shd w:val="clear" w:color="auto" w:fill="FFFFFF"/>
          <w:lang w:val="en-US"/>
        </w:rPr>
        <w:t>Lusardi, A., &amp; Mitchell, O. S. (2014). The economic importance of financial literacy: Theory and evidence. </w:t>
      </w:r>
      <w:r w:rsidRPr="00F42E75">
        <w:rPr>
          <w:rFonts w:ascii="Times New Roman" w:hAnsi="Times New Roman" w:cs="Times New Roman"/>
          <w:i/>
          <w:iCs/>
          <w:color w:val="222222"/>
          <w:shd w:val="clear" w:color="auto" w:fill="FFFFFF"/>
          <w:lang w:val="en-US"/>
        </w:rPr>
        <w:t>American Economic Journal: Journal of Economic Literature</w:t>
      </w:r>
      <w:r w:rsidRPr="00F42E75">
        <w:rPr>
          <w:rFonts w:ascii="Times New Roman" w:hAnsi="Times New Roman" w:cs="Times New Roman"/>
          <w:color w:val="222222"/>
          <w:shd w:val="clear" w:color="auto" w:fill="FFFFFF"/>
          <w:lang w:val="en-US"/>
        </w:rPr>
        <w:t>, </w:t>
      </w:r>
      <w:r w:rsidRPr="00F42E75">
        <w:rPr>
          <w:rFonts w:ascii="Times New Roman" w:hAnsi="Times New Roman" w:cs="Times New Roman"/>
          <w:i/>
          <w:iCs/>
          <w:color w:val="222222"/>
          <w:shd w:val="clear" w:color="auto" w:fill="FFFFFF"/>
          <w:lang w:val="en-US"/>
        </w:rPr>
        <w:t>52</w:t>
      </w:r>
      <w:r w:rsidRPr="00F42E75">
        <w:rPr>
          <w:rFonts w:ascii="Times New Roman" w:hAnsi="Times New Roman" w:cs="Times New Roman"/>
          <w:color w:val="222222"/>
          <w:shd w:val="clear" w:color="auto" w:fill="FFFFFF"/>
          <w:lang w:val="en-US"/>
        </w:rPr>
        <w:t>(1), 5-44.</w:t>
      </w:r>
    </w:p>
    <w:p w:rsidR="00E13672" w:rsidRPr="00E13672" w:rsidRDefault="00E13672" w:rsidP="00A1769D">
      <w:pPr>
        <w:spacing w:line="360" w:lineRule="auto"/>
        <w:jc w:val="both"/>
        <w:rPr>
          <w:rFonts w:ascii="Times New Roman" w:hAnsi="Times New Roman" w:cs="Times New Roman"/>
          <w:color w:val="222222"/>
          <w:shd w:val="clear" w:color="auto" w:fill="FFFFFF"/>
          <w:lang w:val="en-US"/>
        </w:rPr>
      </w:pPr>
      <w:r w:rsidRPr="00E13672">
        <w:rPr>
          <w:rFonts w:ascii="Times New Roman" w:hAnsi="Times New Roman" w:cs="Times New Roman"/>
          <w:color w:val="222222"/>
          <w:shd w:val="clear" w:color="auto" w:fill="FFFFFF"/>
          <w:lang w:val="en-US"/>
        </w:rPr>
        <w:t>Lusardi, A., &amp; Tufano, P. (2015). Debt literacy, financial experiences, and overindebtedness. </w:t>
      </w:r>
      <w:r w:rsidRPr="00E13672">
        <w:rPr>
          <w:rFonts w:ascii="Times New Roman" w:hAnsi="Times New Roman" w:cs="Times New Roman"/>
          <w:i/>
          <w:iCs/>
          <w:color w:val="222222"/>
          <w:shd w:val="clear" w:color="auto" w:fill="FFFFFF"/>
          <w:lang w:val="en-US"/>
        </w:rPr>
        <w:t>Journal of pension economics &amp; finance</w:t>
      </w:r>
      <w:r w:rsidRPr="00E13672">
        <w:rPr>
          <w:rFonts w:ascii="Times New Roman" w:hAnsi="Times New Roman" w:cs="Times New Roman"/>
          <w:color w:val="222222"/>
          <w:shd w:val="clear" w:color="auto" w:fill="FFFFFF"/>
          <w:lang w:val="en-US"/>
        </w:rPr>
        <w:t>, </w:t>
      </w:r>
      <w:r w:rsidRPr="00E13672">
        <w:rPr>
          <w:rFonts w:ascii="Times New Roman" w:hAnsi="Times New Roman" w:cs="Times New Roman"/>
          <w:i/>
          <w:iCs/>
          <w:color w:val="222222"/>
          <w:shd w:val="clear" w:color="auto" w:fill="FFFFFF"/>
          <w:lang w:val="en-US"/>
        </w:rPr>
        <w:t>14</w:t>
      </w:r>
      <w:r w:rsidRPr="00E13672">
        <w:rPr>
          <w:rFonts w:ascii="Times New Roman" w:hAnsi="Times New Roman" w:cs="Times New Roman"/>
          <w:color w:val="222222"/>
          <w:shd w:val="clear" w:color="auto" w:fill="FFFFFF"/>
          <w:lang w:val="en-US"/>
        </w:rPr>
        <w:t>(4), 332-368.</w:t>
      </w:r>
    </w:p>
    <w:p w:rsidR="00E13672" w:rsidRPr="00E13672" w:rsidRDefault="00E13672" w:rsidP="00A1769D">
      <w:pPr>
        <w:spacing w:line="360" w:lineRule="auto"/>
        <w:jc w:val="both"/>
        <w:rPr>
          <w:rFonts w:ascii="Times New Roman" w:hAnsi="Times New Roman" w:cs="Times New Roman"/>
          <w:lang w:val="en-US"/>
        </w:rPr>
      </w:pPr>
      <w:r w:rsidRPr="00E13672">
        <w:rPr>
          <w:rFonts w:ascii="Times New Roman" w:hAnsi="Times New Roman" w:cs="Times New Roman"/>
          <w:color w:val="222222"/>
          <w:shd w:val="clear" w:color="auto" w:fill="FFFFFF"/>
          <w:lang w:val="en-US"/>
        </w:rPr>
        <w:t>Lusardi, A., Mitchell, O. S., &amp; Curto, V. (2014). Financial literacy and financial sophistication in the older population. </w:t>
      </w:r>
      <w:r w:rsidRPr="00E13672">
        <w:rPr>
          <w:rFonts w:ascii="Times New Roman" w:hAnsi="Times New Roman" w:cs="Times New Roman"/>
          <w:i/>
          <w:iCs/>
          <w:color w:val="222222"/>
          <w:shd w:val="clear" w:color="auto" w:fill="FFFFFF"/>
          <w:lang w:val="en-US"/>
        </w:rPr>
        <w:t>Journal of pension economics &amp; finance</w:t>
      </w:r>
      <w:r w:rsidRPr="00E13672">
        <w:rPr>
          <w:rFonts w:ascii="Times New Roman" w:hAnsi="Times New Roman" w:cs="Times New Roman"/>
          <w:color w:val="222222"/>
          <w:shd w:val="clear" w:color="auto" w:fill="FFFFFF"/>
          <w:lang w:val="en-US"/>
        </w:rPr>
        <w:t>, </w:t>
      </w:r>
      <w:r w:rsidRPr="00E13672">
        <w:rPr>
          <w:rFonts w:ascii="Times New Roman" w:hAnsi="Times New Roman" w:cs="Times New Roman"/>
          <w:i/>
          <w:iCs/>
          <w:color w:val="222222"/>
          <w:shd w:val="clear" w:color="auto" w:fill="FFFFFF"/>
          <w:lang w:val="en-US"/>
        </w:rPr>
        <w:t>13</w:t>
      </w:r>
      <w:r w:rsidRPr="00E13672">
        <w:rPr>
          <w:rFonts w:ascii="Times New Roman" w:hAnsi="Times New Roman" w:cs="Times New Roman"/>
          <w:color w:val="222222"/>
          <w:shd w:val="clear" w:color="auto" w:fill="FFFFFF"/>
          <w:lang w:val="en-US"/>
        </w:rPr>
        <w:t>(4), 347-366.</w:t>
      </w:r>
    </w:p>
    <w:p w:rsidR="00E13672" w:rsidRPr="00E13672" w:rsidRDefault="00E13672" w:rsidP="00A1769D">
      <w:pPr>
        <w:spacing w:line="360" w:lineRule="auto"/>
        <w:jc w:val="both"/>
        <w:rPr>
          <w:rFonts w:ascii="Times New Roman" w:hAnsi="Times New Roman" w:cs="Times New Roman"/>
          <w:lang w:val="en-US"/>
        </w:rPr>
      </w:pPr>
      <w:r w:rsidRPr="00E13672">
        <w:rPr>
          <w:rFonts w:ascii="Times New Roman" w:hAnsi="Times New Roman" w:cs="Times New Roman"/>
          <w:color w:val="222222"/>
          <w:shd w:val="clear" w:color="auto" w:fill="FFFFFF"/>
          <w:lang w:val="en-US"/>
        </w:rPr>
        <w:t>Marr, B. (2020). </w:t>
      </w:r>
      <w:r w:rsidRPr="00E13672">
        <w:rPr>
          <w:rFonts w:ascii="Times New Roman" w:hAnsi="Times New Roman" w:cs="Times New Roman"/>
          <w:i/>
          <w:iCs/>
          <w:color w:val="222222"/>
          <w:shd w:val="clear" w:color="auto" w:fill="FFFFFF"/>
          <w:lang w:val="en-US"/>
        </w:rPr>
        <w:t>The intelligence revolution: transforming your business with AI</w:t>
      </w:r>
      <w:r w:rsidRPr="00E13672">
        <w:rPr>
          <w:rFonts w:ascii="Times New Roman" w:hAnsi="Times New Roman" w:cs="Times New Roman"/>
          <w:color w:val="222222"/>
          <w:shd w:val="clear" w:color="auto" w:fill="FFFFFF"/>
          <w:lang w:val="en-US"/>
        </w:rPr>
        <w:t>. Kogan Page Publishers.</w:t>
      </w:r>
    </w:p>
    <w:p w:rsidR="00E13672" w:rsidRPr="00F42E75" w:rsidRDefault="00E13672" w:rsidP="00D27D31">
      <w:pPr>
        <w:spacing w:line="360" w:lineRule="auto"/>
        <w:jc w:val="both"/>
        <w:rPr>
          <w:rFonts w:ascii="Times New Roman" w:hAnsi="Times New Roman" w:cs="Times New Roman"/>
          <w:lang w:val="en-US"/>
        </w:rPr>
      </w:pPr>
      <w:r w:rsidRPr="00E13672">
        <w:rPr>
          <w:rFonts w:ascii="Times New Roman" w:hAnsi="Times New Roman" w:cs="Times New Roman"/>
          <w:lang w:val="en-US"/>
        </w:rPr>
        <w:t xml:space="preserve">OECD. (2020). </w:t>
      </w:r>
      <w:r w:rsidRPr="00E13672">
        <w:rPr>
          <w:rStyle w:val="ae"/>
          <w:rFonts w:ascii="Times New Roman" w:hAnsi="Times New Roman" w:cs="Times New Roman"/>
          <w:b w:val="0"/>
          <w:bCs w:val="0"/>
          <w:lang w:val="en-US"/>
        </w:rPr>
        <w:t>OECD/INFE 2020 International Survey of Adult Financial Literacy</w:t>
      </w:r>
      <w:r w:rsidRPr="00E13672">
        <w:rPr>
          <w:rFonts w:ascii="Times New Roman" w:hAnsi="Times New Roman" w:cs="Times New Roman"/>
          <w:b/>
          <w:bCs/>
          <w:lang w:val="en-US"/>
        </w:rPr>
        <w:t xml:space="preserve">. </w:t>
      </w:r>
      <w:r w:rsidRPr="00F42E75">
        <w:rPr>
          <w:rFonts w:ascii="Times New Roman" w:hAnsi="Times New Roman" w:cs="Times New Roman"/>
          <w:lang w:val="en-US"/>
        </w:rPr>
        <w:t>Paris: OECD Publishing.</w:t>
      </w:r>
    </w:p>
    <w:p w:rsidR="00E13672" w:rsidRPr="00E13672" w:rsidRDefault="00E13672" w:rsidP="00A1769D">
      <w:pPr>
        <w:spacing w:line="360" w:lineRule="auto"/>
        <w:jc w:val="both"/>
        <w:rPr>
          <w:rFonts w:ascii="Times New Roman" w:hAnsi="Times New Roman" w:cs="Times New Roman"/>
          <w:color w:val="222222"/>
          <w:shd w:val="clear" w:color="auto" w:fill="FFFFFF"/>
          <w:lang w:val="en-US"/>
        </w:rPr>
      </w:pPr>
      <w:r w:rsidRPr="00E13672">
        <w:rPr>
          <w:rFonts w:ascii="Times New Roman" w:hAnsi="Times New Roman" w:cs="Times New Roman"/>
          <w:color w:val="222222"/>
          <w:shd w:val="clear" w:color="auto" w:fill="FFFFFF"/>
          <w:lang w:val="en-US"/>
        </w:rPr>
        <w:t>Robb, C. A., &amp; Woodyard, A. (2011). Financial knowledge and best practice behavior. </w:t>
      </w:r>
      <w:r w:rsidRPr="00E13672">
        <w:rPr>
          <w:rFonts w:ascii="Times New Roman" w:hAnsi="Times New Roman" w:cs="Times New Roman"/>
          <w:i/>
          <w:iCs/>
          <w:color w:val="222222"/>
          <w:shd w:val="clear" w:color="auto" w:fill="FFFFFF"/>
          <w:lang w:val="en-US"/>
        </w:rPr>
        <w:t>Journal of financial counseling and planning</w:t>
      </w:r>
      <w:r w:rsidRPr="00E13672">
        <w:rPr>
          <w:rFonts w:ascii="Times New Roman" w:hAnsi="Times New Roman" w:cs="Times New Roman"/>
          <w:color w:val="222222"/>
          <w:shd w:val="clear" w:color="auto" w:fill="FFFFFF"/>
          <w:lang w:val="en-US"/>
        </w:rPr>
        <w:t>, </w:t>
      </w:r>
      <w:r w:rsidRPr="00E13672">
        <w:rPr>
          <w:rFonts w:ascii="Times New Roman" w:hAnsi="Times New Roman" w:cs="Times New Roman"/>
          <w:i/>
          <w:iCs/>
          <w:color w:val="222222"/>
          <w:shd w:val="clear" w:color="auto" w:fill="FFFFFF"/>
          <w:lang w:val="en-US"/>
        </w:rPr>
        <w:t>22</w:t>
      </w:r>
      <w:r w:rsidRPr="00E13672">
        <w:rPr>
          <w:rFonts w:ascii="Times New Roman" w:hAnsi="Times New Roman" w:cs="Times New Roman"/>
          <w:color w:val="222222"/>
          <w:shd w:val="clear" w:color="auto" w:fill="FFFFFF"/>
          <w:lang w:val="en-US"/>
        </w:rPr>
        <w:t>(1).</w:t>
      </w:r>
    </w:p>
    <w:p w:rsidR="00E13672" w:rsidRPr="00E13672" w:rsidRDefault="00E13672" w:rsidP="00A1769D">
      <w:pPr>
        <w:spacing w:line="360" w:lineRule="auto"/>
        <w:jc w:val="both"/>
        <w:rPr>
          <w:rFonts w:ascii="Times New Roman" w:hAnsi="Times New Roman" w:cs="Times New Roman"/>
          <w:lang w:val="en-US"/>
        </w:rPr>
      </w:pPr>
      <w:r w:rsidRPr="00E13672">
        <w:rPr>
          <w:rFonts w:ascii="Times New Roman" w:hAnsi="Times New Roman" w:cs="Times New Roman"/>
          <w:color w:val="222222"/>
          <w:shd w:val="clear" w:color="auto" w:fill="FFFFFF"/>
          <w:lang w:val="en-US"/>
        </w:rPr>
        <w:lastRenderedPageBreak/>
        <w:t>Rowe, J. (2021). The Consumer Financial Protection Bureau: A Powerful Agency with a Questionable Legal Status. </w:t>
      </w:r>
      <w:r w:rsidRPr="00E13672">
        <w:rPr>
          <w:rFonts w:ascii="Times New Roman" w:hAnsi="Times New Roman" w:cs="Times New Roman"/>
          <w:i/>
          <w:iCs/>
          <w:color w:val="222222"/>
          <w:shd w:val="clear" w:color="auto" w:fill="FFFFFF"/>
          <w:lang w:val="en-US"/>
        </w:rPr>
        <w:t>Available at SSRN 3833343</w:t>
      </w:r>
      <w:r w:rsidRPr="00E13672">
        <w:rPr>
          <w:rFonts w:ascii="Times New Roman" w:hAnsi="Times New Roman" w:cs="Times New Roman"/>
          <w:color w:val="222222"/>
          <w:shd w:val="clear" w:color="auto" w:fill="FFFFFF"/>
          <w:lang w:val="en-US"/>
        </w:rPr>
        <w:t>.</w:t>
      </w:r>
    </w:p>
    <w:p w:rsidR="00E13672" w:rsidRPr="00E13672" w:rsidRDefault="00E13672" w:rsidP="00A1769D">
      <w:pPr>
        <w:spacing w:line="360" w:lineRule="auto"/>
        <w:jc w:val="both"/>
        <w:rPr>
          <w:rFonts w:ascii="Times New Roman" w:hAnsi="Times New Roman" w:cs="Times New Roman"/>
          <w:lang w:val="en-US"/>
        </w:rPr>
      </w:pPr>
      <w:r w:rsidRPr="00E13672">
        <w:rPr>
          <w:rFonts w:ascii="Times New Roman" w:hAnsi="Times New Roman" w:cs="Times New Roman"/>
          <w:lang w:val="en-US"/>
        </w:rPr>
        <w:t>Thaler, R. H., and Sunstein, C. (2008). Nudge - Improving Decisions About Health, Wealth and Happiness. London: Penguin Books.</w:t>
      </w:r>
    </w:p>
    <w:p w:rsidR="00E13672" w:rsidRPr="00E13672" w:rsidRDefault="00E13672" w:rsidP="00A1769D">
      <w:pPr>
        <w:spacing w:line="360" w:lineRule="auto"/>
        <w:jc w:val="both"/>
        <w:rPr>
          <w:rFonts w:ascii="Times New Roman" w:hAnsi="Times New Roman" w:cs="Times New Roman"/>
          <w:lang w:val="en-US"/>
        </w:rPr>
      </w:pPr>
      <w:r w:rsidRPr="00E13672">
        <w:rPr>
          <w:rFonts w:ascii="Times New Roman" w:hAnsi="Times New Roman" w:cs="Times New Roman"/>
          <w:color w:val="222222"/>
          <w:shd w:val="clear" w:color="auto" w:fill="FFFFFF"/>
          <w:lang w:val="en-US"/>
        </w:rPr>
        <w:t>Vogels, E. A., Gelles-Watnick, R., &amp;Massarat, N. (2022). Teens, social media and technology 2022. </w:t>
      </w:r>
      <w:r w:rsidRPr="00E13672">
        <w:rPr>
          <w:rFonts w:ascii="Times New Roman" w:hAnsi="Times New Roman" w:cs="Times New Roman"/>
          <w:i/>
          <w:iCs/>
          <w:color w:val="222222"/>
          <w:shd w:val="clear" w:color="auto" w:fill="FFFFFF"/>
          <w:lang w:val="en-US"/>
        </w:rPr>
        <w:t>Pew Research Center</w:t>
      </w:r>
      <w:r w:rsidRPr="00E13672">
        <w:rPr>
          <w:rFonts w:ascii="Times New Roman" w:hAnsi="Times New Roman" w:cs="Times New Roman"/>
          <w:color w:val="222222"/>
          <w:shd w:val="clear" w:color="auto" w:fill="FFFFFF"/>
          <w:lang w:val="en-US"/>
        </w:rPr>
        <w:t>, </w:t>
      </w:r>
      <w:r w:rsidRPr="00E13672">
        <w:rPr>
          <w:rFonts w:ascii="Times New Roman" w:hAnsi="Times New Roman" w:cs="Times New Roman"/>
          <w:i/>
          <w:iCs/>
          <w:color w:val="222222"/>
          <w:shd w:val="clear" w:color="auto" w:fill="FFFFFF"/>
          <w:lang w:val="en-US"/>
        </w:rPr>
        <w:t>10</w:t>
      </w:r>
      <w:r w:rsidRPr="00E13672">
        <w:rPr>
          <w:rFonts w:ascii="Times New Roman" w:hAnsi="Times New Roman" w:cs="Times New Roman"/>
          <w:color w:val="222222"/>
          <w:shd w:val="clear" w:color="auto" w:fill="FFFFFF"/>
          <w:lang w:val="en-US"/>
        </w:rPr>
        <w:t>.</w:t>
      </w:r>
    </w:p>
    <w:p w:rsidR="00E13672" w:rsidRPr="00E13672" w:rsidRDefault="00E13672" w:rsidP="00A1769D">
      <w:pPr>
        <w:spacing w:line="360" w:lineRule="auto"/>
        <w:jc w:val="both"/>
        <w:rPr>
          <w:rFonts w:ascii="Times New Roman" w:hAnsi="Times New Roman" w:cs="Times New Roman"/>
        </w:rPr>
      </w:pPr>
      <w:r w:rsidRPr="00E13672">
        <w:rPr>
          <w:rFonts w:ascii="Times New Roman" w:hAnsi="Times New Roman" w:cs="Times New Roman"/>
          <w:color w:val="222222"/>
          <w:shd w:val="clear" w:color="auto" w:fill="FFFFFF"/>
          <w:lang w:val="en-US"/>
        </w:rPr>
        <w:t>Xiao, J. J., &amp; O'Neill, B. (2016). Consumer financial education and financial capability. </w:t>
      </w:r>
      <w:r w:rsidRPr="00E13672">
        <w:rPr>
          <w:rFonts w:ascii="Times New Roman" w:hAnsi="Times New Roman" w:cs="Times New Roman"/>
          <w:i/>
          <w:iCs/>
          <w:color w:val="222222"/>
          <w:shd w:val="clear" w:color="auto" w:fill="FFFFFF"/>
          <w:lang w:val="en-US"/>
        </w:rPr>
        <w:t>InternationalJournalofConsumerStudies</w:t>
      </w:r>
      <w:r w:rsidRPr="00E13672">
        <w:rPr>
          <w:rFonts w:ascii="Times New Roman" w:hAnsi="Times New Roman" w:cs="Times New Roman"/>
          <w:color w:val="222222"/>
          <w:shd w:val="clear" w:color="auto" w:fill="FFFFFF"/>
        </w:rPr>
        <w:t>,</w:t>
      </w:r>
      <w:r w:rsidRPr="00E13672">
        <w:rPr>
          <w:rFonts w:ascii="Times New Roman" w:hAnsi="Times New Roman" w:cs="Times New Roman"/>
          <w:color w:val="222222"/>
          <w:shd w:val="clear" w:color="auto" w:fill="FFFFFF"/>
          <w:lang w:val="en-US"/>
        </w:rPr>
        <w:t> </w:t>
      </w:r>
      <w:r w:rsidRPr="00E13672">
        <w:rPr>
          <w:rFonts w:ascii="Times New Roman" w:hAnsi="Times New Roman" w:cs="Times New Roman"/>
          <w:i/>
          <w:iCs/>
          <w:color w:val="222222"/>
          <w:shd w:val="clear" w:color="auto" w:fill="FFFFFF"/>
        </w:rPr>
        <w:t>40</w:t>
      </w:r>
      <w:r w:rsidRPr="00E13672">
        <w:rPr>
          <w:rFonts w:ascii="Times New Roman" w:hAnsi="Times New Roman" w:cs="Times New Roman"/>
          <w:color w:val="222222"/>
          <w:shd w:val="clear" w:color="auto" w:fill="FFFFFF"/>
        </w:rPr>
        <w:t>(6), 712-721.</w:t>
      </w:r>
    </w:p>
    <w:p w:rsidR="00D25CD6" w:rsidRPr="00E75354" w:rsidRDefault="00D25CD6" w:rsidP="00D27D31">
      <w:pPr>
        <w:spacing w:line="360" w:lineRule="auto"/>
        <w:jc w:val="both"/>
        <w:rPr>
          <w:rFonts w:ascii="Times New Roman" w:hAnsi="Times New Roman" w:cs="Times New Roman"/>
        </w:rPr>
      </w:pPr>
    </w:p>
    <w:p w:rsidR="00D25CD6" w:rsidRPr="00E75354" w:rsidRDefault="00D25CD6" w:rsidP="00D27D31">
      <w:pPr>
        <w:spacing w:line="360" w:lineRule="auto"/>
        <w:jc w:val="both"/>
        <w:rPr>
          <w:rFonts w:ascii="Times New Roman" w:hAnsi="Times New Roman" w:cs="Times New Roman"/>
        </w:rPr>
      </w:pPr>
    </w:p>
    <w:p w:rsidR="00D25CD6" w:rsidRPr="00A1769D" w:rsidRDefault="00D25CD6" w:rsidP="00D27D31">
      <w:pPr>
        <w:spacing w:line="360" w:lineRule="auto"/>
        <w:jc w:val="both"/>
        <w:rPr>
          <w:rFonts w:ascii="Times New Roman" w:hAnsi="Times New Roman" w:cs="Times New Roman"/>
        </w:rPr>
      </w:pPr>
    </w:p>
    <w:p w:rsidR="00D25CD6" w:rsidRPr="00E75354" w:rsidRDefault="00D25CD6" w:rsidP="00CF0B52">
      <w:pPr>
        <w:pStyle w:val="1"/>
      </w:pPr>
      <w:bookmarkStart w:id="23" w:name="_Toc211005052"/>
      <w:r>
        <w:t>Παράρτημα</w:t>
      </w:r>
      <w:bookmarkEnd w:id="23"/>
    </w:p>
    <w:p w:rsidR="00CF0B52" w:rsidRPr="003D24F2" w:rsidRDefault="00CF0B52" w:rsidP="00CF0B52">
      <w:pPr>
        <w:spacing w:line="360" w:lineRule="auto"/>
        <w:jc w:val="both"/>
        <w:rPr>
          <w:b/>
          <w:bCs/>
          <w:lang w:eastAsia="el-GR"/>
        </w:rPr>
      </w:pPr>
      <w:r w:rsidRPr="003D24F2">
        <w:rPr>
          <w:b/>
          <w:bCs/>
        </w:rPr>
        <w:t>Η Χρήση Ψηφιακών Εργαλείων για τη Βελτίωση της Διαχείρισης Προσωπικών Οικονομικών: Πρωτογενής Έρευνα μεταξύ Εργαζόμενων Νέων</w:t>
      </w:r>
    </w:p>
    <w:p w:rsidR="00CF0B52" w:rsidRPr="003D24F2" w:rsidRDefault="00CF0B52" w:rsidP="00CF0B52">
      <w:pPr>
        <w:spacing w:line="360" w:lineRule="auto"/>
        <w:jc w:val="both"/>
        <w:rPr>
          <w:i/>
          <w:iCs/>
          <w:u w:val="single"/>
          <w:lang w:eastAsia="el-GR"/>
        </w:rPr>
      </w:pPr>
      <w:r w:rsidRPr="003D24F2">
        <w:rPr>
          <w:i/>
          <w:iCs/>
          <w:u w:val="single"/>
          <w:lang w:eastAsia="el-GR"/>
        </w:rPr>
        <w:t>Δημογραφικές Ερωτήσεις</w:t>
      </w:r>
    </w:p>
    <w:p w:rsidR="00CF0B52" w:rsidRPr="003D24F2" w:rsidRDefault="00CF0B52" w:rsidP="00CF0B52">
      <w:pPr>
        <w:spacing w:line="360" w:lineRule="auto"/>
        <w:jc w:val="both"/>
        <w:rPr>
          <w:lang w:eastAsia="el-GR"/>
        </w:rPr>
      </w:pPr>
      <w:r w:rsidRPr="003D24F2">
        <w:rPr>
          <w:lang w:eastAsia="el-GR"/>
        </w:rPr>
        <w:t>Ποιο είναι το φύλο σας;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Άνδρας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Γυναίκα</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Μη δυαδικό</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Άλλο (παρακαλώ προσδιορίστε): ______</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Δεν επιθυμώ να απαντήσω</w:t>
      </w:r>
    </w:p>
    <w:p w:rsidR="00CF0B52" w:rsidRPr="003D24F2" w:rsidRDefault="00CF0B52" w:rsidP="00CF0B52">
      <w:pPr>
        <w:spacing w:line="360" w:lineRule="auto"/>
        <w:jc w:val="both"/>
        <w:rPr>
          <w:lang w:eastAsia="el-GR"/>
        </w:rPr>
      </w:pPr>
      <w:r w:rsidRPr="003D24F2">
        <w:rPr>
          <w:lang w:eastAsia="el-GR"/>
        </w:rPr>
        <w:t>Ποια είναι η ηλικία σας;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18-22</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23-27</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lastRenderedPageBreak/>
        <w:t>☐</w:t>
      </w:r>
      <w:r w:rsidRPr="003D24F2">
        <w:rPr>
          <w:lang w:eastAsia="el-GR"/>
        </w:rPr>
        <w:t xml:space="preserve"> 28-32</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33-35</w:t>
      </w:r>
    </w:p>
    <w:p w:rsidR="00CF0B52" w:rsidRPr="003D24F2" w:rsidRDefault="00CF0B52" w:rsidP="00CF0B52">
      <w:pPr>
        <w:spacing w:line="360" w:lineRule="auto"/>
        <w:jc w:val="both"/>
        <w:rPr>
          <w:lang w:eastAsia="el-GR"/>
        </w:rPr>
      </w:pPr>
      <w:r w:rsidRPr="003D24F2">
        <w:rPr>
          <w:lang w:eastAsia="el-GR"/>
        </w:rPr>
        <w:t>Ποιο είναι το υψηλότερο επίπεδο εκπαίδευσης που έχετε ολοκληρώσει;</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Δευτεροβάθμια εκπαίδευση</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Τεχνική/Επαγγελματική εκπαίδευση</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Προπτυχιακές σπουδές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Μεταπτυχιακές σπουδές ή υψηλότερο</w:t>
      </w:r>
    </w:p>
    <w:p w:rsidR="00CF0B52" w:rsidRPr="003D24F2" w:rsidRDefault="00CF0B52" w:rsidP="00CF0B52">
      <w:pPr>
        <w:spacing w:line="360" w:lineRule="auto"/>
        <w:jc w:val="both"/>
        <w:rPr>
          <w:lang w:eastAsia="el-GR"/>
        </w:rPr>
      </w:pPr>
      <w:r w:rsidRPr="003D24F2">
        <w:rPr>
          <w:lang w:eastAsia="el-GR"/>
        </w:rPr>
        <w:t>Ποια είναι η τρέχουσα εργασιακή σας κατάσταση;</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Μερική απασχόληση</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Πλήρης απασχόληση</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Αυτοαπασχολούμενος/η</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Άνεργος/η (αλλά έχω εργαστεί στο παρελθόν)</w:t>
      </w:r>
    </w:p>
    <w:p w:rsidR="00CF0B52" w:rsidRPr="003D24F2" w:rsidRDefault="00CF0B52" w:rsidP="00CF0B52">
      <w:pPr>
        <w:spacing w:line="360" w:lineRule="auto"/>
        <w:jc w:val="both"/>
        <w:rPr>
          <w:lang w:eastAsia="el-GR"/>
        </w:rPr>
      </w:pPr>
      <w:r w:rsidRPr="003D24F2">
        <w:rPr>
          <w:lang w:eastAsia="el-GR"/>
        </w:rPr>
        <w:t>Πού κατοικείτε;</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Αστική περιοχή (άνω των 100.000 κατοίκων)</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Ημιαστική περιοχή (30.000-100.000 κάτοικοι)</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Αγροτική περιοχή (κάτω από 30.000 κατοίκους)</w:t>
      </w:r>
    </w:p>
    <w:p w:rsidR="00CF0B52" w:rsidRPr="003D24F2" w:rsidRDefault="00CF0B52" w:rsidP="00CF0B52">
      <w:pPr>
        <w:spacing w:line="360" w:lineRule="auto"/>
        <w:jc w:val="both"/>
        <w:rPr>
          <w:i/>
          <w:iCs/>
          <w:u w:val="single"/>
          <w:lang w:eastAsia="el-GR"/>
        </w:rPr>
      </w:pPr>
      <w:r w:rsidRPr="003D24F2">
        <w:rPr>
          <w:i/>
          <w:iCs/>
          <w:u w:val="single"/>
          <w:lang w:eastAsia="el-GR"/>
        </w:rPr>
        <w:t>Ερωτήσεις σχετικά με τη χρήση ψηφιακών εργαλείων διαχείρισης οικονομικών</w:t>
      </w:r>
    </w:p>
    <w:p w:rsidR="00CF0B52" w:rsidRPr="003D24F2" w:rsidRDefault="00CF0B52" w:rsidP="00CF0B52">
      <w:pPr>
        <w:spacing w:line="360" w:lineRule="auto"/>
        <w:jc w:val="both"/>
        <w:rPr>
          <w:lang w:eastAsia="el-GR"/>
        </w:rPr>
      </w:pPr>
      <w:r w:rsidRPr="003D24F2">
        <w:rPr>
          <w:lang w:eastAsia="el-GR"/>
        </w:rPr>
        <w:t>Χρησιμοποιείτε κάποιο ψηφιακό εργαλείο για τη διαχείριση των οικονομικών σας;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Ναι</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Όχι (τέλος ερωτηματολογίου)</w:t>
      </w:r>
    </w:p>
    <w:p w:rsidR="00CF0B52" w:rsidRPr="003D24F2" w:rsidRDefault="00CF0B52" w:rsidP="00CF0B52">
      <w:pPr>
        <w:spacing w:line="360" w:lineRule="auto"/>
        <w:jc w:val="both"/>
        <w:rPr>
          <w:lang w:eastAsia="el-GR"/>
        </w:rPr>
      </w:pPr>
      <w:r w:rsidRPr="003D24F2">
        <w:rPr>
          <w:lang w:eastAsia="el-GR"/>
        </w:rPr>
        <w:t>Ποια από τα παρακάτω εργαλεία χρησιμοποιείτε πιο συχνά; (Πολλαπλές επιλογές)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Τραπεζικές εφαρμογές (π.χ. e-banking, mobilebanking)</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lastRenderedPageBreak/>
        <w:t>☐</w:t>
      </w:r>
      <w:r w:rsidRPr="003D24F2">
        <w:rPr>
          <w:lang w:eastAsia="el-GR"/>
        </w:rPr>
        <w:t xml:space="preserve"> Εφαρμογές προϋπολογισμού (π.χ. Mint, YNAB)</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Εφαρμογές επενδύσεων (π.χ. Revolut, eToro, Robinhood)</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Κρυπτονομίσματα/DeFi πλατφόρμες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Άλλο (παρακαλώ προσδιορίστε): ______</w:t>
      </w:r>
    </w:p>
    <w:p w:rsidR="00CF0B52" w:rsidRPr="003D24F2" w:rsidRDefault="00CF0B52" w:rsidP="00CF0B52">
      <w:pPr>
        <w:spacing w:line="360" w:lineRule="auto"/>
        <w:jc w:val="both"/>
        <w:rPr>
          <w:lang w:eastAsia="el-GR"/>
        </w:rPr>
      </w:pPr>
      <w:r w:rsidRPr="003D24F2">
        <w:rPr>
          <w:lang w:eastAsia="el-GR"/>
        </w:rPr>
        <w:t>Ποιοι είναι οι κύριοι λόγοι που χρησιμοποιείτε ψηφιακά εργαλεία διαχείρισης οικονομικών; (Πολλαπλές επιλογές)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Παρακολούθηση εισοδημάτων και εξόδων</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Καλύτερη αποταμίευση</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Επένδυση και αύξηση πλούτου</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Αποφυγή χρεών και υπερκατανάλωσης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Άλλο (παρακαλώ προσδιορίστε): ______</w:t>
      </w:r>
    </w:p>
    <w:p w:rsidR="00CF0B52" w:rsidRPr="003D24F2" w:rsidRDefault="00CF0B52" w:rsidP="00CF0B52">
      <w:pPr>
        <w:spacing w:line="360" w:lineRule="auto"/>
        <w:jc w:val="both"/>
        <w:rPr>
          <w:lang w:eastAsia="el-GR"/>
        </w:rPr>
      </w:pPr>
      <w:r w:rsidRPr="003D24F2">
        <w:rPr>
          <w:lang w:eastAsia="el-GR"/>
        </w:rPr>
        <w:t>Πόσο συχνά χρησιμοποιείτε αυτά τα εργαλεία;</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Καθημερινά</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Εβδομαδιαία</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Μηνιαία</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Σπάνια</w:t>
      </w:r>
    </w:p>
    <w:p w:rsidR="00CF0B52" w:rsidRPr="003D24F2" w:rsidRDefault="00CF0B52" w:rsidP="00CF0B52">
      <w:pPr>
        <w:spacing w:line="360" w:lineRule="auto"/>
        <w:jc w:val="both"/>
        <w:rPr>
          <w:lang w:eastAsia="el-GR"/>
        </w:rPr>
      </w:pPr>
      <w:r w:rsidRPr="003D24F2">
        <w:rPr>
          <w:lang w:eastAsia="el-GR"/>
        </w:rPr>
        <w:t>Πόσο εύκολα βρίσκετε τις πληροφορίες που χρειάζεστε σε αυτά τα εργαλεία;</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Πολύ εύκολα</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Αρκετά εύκολα</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Ούτε εύκολα ούτε δύσκολα</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Δύσκολα</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Πολύ δύσκολα</w:t>
      </w:r>
    </w:p>
    <w:p w:rsidR="00CF0B52" w:rsidRPr="003D24F2" w:rsidRDefault="00CF0B52" w:rsidP="00CF0B52">
      <w:pPr>
        <w:spacing w:line="360" w:lineRule="auto"/>
        <w:jc w:val="both"/>
        <w:rPr>
          <w:lang w:eastAsia="el-GR"/>
        </w:rPr>
      </w:pPr>
      <w:r w:rsidRPr="003D24F2">
        <w:rPr>
          <w:lang w:eastAsia="el-GR"/>
        </w:rPr>
        <w:lastRenderedPageBreak/>
        <w:t>Έχετε αντιμετωπίσει προβλήματα ασφάλειας ή απορρήτου χρησιμοποιώντας ψηφιακά οικονομικά εργαλεία;</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Ναι</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Όχι</w:t>
      </w:r>
    </w:p>
    <w:p w:rsidR="00CF0B52" w:rsidRPr="003D24F2" w:rsidRDefault="00CF0B52" w:rsidP="00CF0B52">
      <w:pPr>
        <w:spacing w:line="360" w:lineRule="auto"/>
        <w:jc w:val="both"/>
        <w:rPr>
          <w:lang w:eastAsia="el-GR"/>
        </w:rPr>
      </w:pPr>
      <w:r w:rsidRPr="003D24F2">
        <w:rPr>
          <w:lang w:eastAsia="el-GR"/>
        </w:rPr>
        <w:t>Χρησιμοποιείτε λειτουργίες αυτόματης αποταμίευσης ή επένδυσης μέσω των εφαρμογών σας;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Ναι, συστηματικά</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Ναι, αλλά περιστασιακά</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Όχι</w:t>
      </w:r>
    </w:p>
    <w:p w:rsidR="00CF0B52" w:rsidRPr="003D24F2" w:rsidRDefault="00CF0B52" w:rsidP="00CF0B52">
      <w:pPr>
        <w:spacing w:line="360" w:lineRule="auto"/>
        <w:jc w:val="both"/>
        <w:rPr>
          <w:lang w:eastAsia="el-GR"/>
        </w:rPr>
      </w:pPr>
      <w:r w:rsidRPr="003D24F2">
        <w:rPr>
          <w:lang w:eastAsia="el-GR"/>
        </w:rPr>
        <w:t>Έχετε βιώσει οικονομική απώλεια λόγω λάθους ή παραβίασης σε ψηφιακές πλατφόρμες;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Ναι</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Όχι</w:t>
      </w:r>
    </w:p>
    <w:p w:rsidR="00CF0B52" w:rsidRPr="003D24F2" w:rsidRDefault="00CF0B52" w:rsidP="00CF0B52">
      <w:pPr>
        <w:spacing w:line="360" w:lineRule="auto"/>
        <w:jc w:val="both"/>
        <w:rPr>
          <w:lang w:eastAsia="el-GR"/>
        </w:rPr>
      </w:pPr>
      <w:r w:rsidRPr="003D24F2">
        <w:rPr>
          <w:lang w:eastAsia="el-GR"/>
        </w:rPr>
        <w:t>Πόσο σίγουροι αισθάνεστε για τη διαχείριση των οικονομικών σας μέσω ψηφιακών εργαλείων;</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Πολύ σίγουρος/η</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Αρκετά σίγουρος/η</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Ούτε σίγουρος/η ούτε ανασφαλής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Λίγο σίγουρος/η</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Καθόλου σίγουρος/η</w:t>
      </w:r>
    </w:p>
    <w:p w:rsidR="00CF0B52" w:rsidRPr="003D24F2" w:rsidRDefault="00CF0B52" w:rsidP="00CF0B52">
      <w:pPr>
        <w:spacing w:line="360" w:lineRule="auto"/>
        <w:jc w:val="both"/>
        <w:rPr>
          <w:lang w:eastAsia="el-GR"/>
        </w:rPr>
      </w:pPr>
      <w:r w:rsidRPr="003D24F2">
        <w:rPr>
          <w:lang w:eastAsia="el-GR"/>
        </w:rPr>
        <w:t>Αισθάνεστε ότι τα ψηφιακά εργαλεία έχουν βελτιώσει τη διαχείριση των οικονομικών σας;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Ναι, σημαντικά</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Ναι, σε κάποιο βαθμό</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lastRenderedPageBreak/>
        <w:t>☐</w:t>
      </w:r>
      <w:r w:rsidRPr="003D24F2">
        <w:rPr>
          <w:lang w:eastAsia="el-GR"/>
        </w:rPr>
        <w:t xml:space="preserve"> Όχι ιδιαίτερα</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Όχι, καθόλου</w:t>
      </w:r>
    </w:p>
    <w:p w:rsidR="00CF0B52" w:rsidRPr="003D24F2" w:rsidRDefault="00CF0B52" w:rsidP="00CF0B52">
      <w:pPr>
        <w:spacing w:line="360" w:lineRule="auto"/>
        <w:jc w:val="both"/>
        <w:rPr>
          <w:lang w:eastAsia="el-GR"/>
        </w:rPr>
      </w:pPr>
      <w:r w:rsidRPr="003D24F2">
        <w:rPr>
          <w:lang w:eastAsia="el-GR"/>
        </w:rPr>
        <w:t>Πώς ενημερώνεστε για θέματα προσωπικών οικονομικών; (Πολλαπλές επιλογές)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Μέσω εφαρμογών διαχείρισης οικονομικών</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Μέσω διαδικτυακών άρθρων και blogs</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Από ειδικούς σε θέματα οικονομικών</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Από φίλους/οικογένεια</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Δεν ενημερώνομαι</w:t>
      </w:r>
    </w:p>
    <w:p w:rsidR="00CF0B52" w:rsidRPr="003D24F2" w:rsidRDefault="00CF0B52" w:rsidP="00CF0B52">
      <w:pPr>
        <w:spacing w:line="360" w:lineRule="auto"/>
        <w:jc w:val="both"/>
        <w:rPr>
          <w:lang w:eastAsia="el-GR"/>
        </w:rPr>
      </w:pPr>
      <w:r w:rsidRPr="003D24F2">
        <w:rPr>
          <w:lang w:eastAsia="el-GR"/>
        </w:rPr>
        <w:t>Πόσο εύκολο είναι να χρησιμοποιείτε τις λειτουργίες των ψηφιακών εργαλείων που διαθέτετε;</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Πολύ εύκολο</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Αρκετά εύκολο</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Ούτε εύκολο ούτε δύσκολο</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Δύσκολο</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Πολύ δύσκολο</w:t>
      </w:r>
    </w:p>
    <w:p w:rsidR="00CF0B52" w:rsidRPr="003D24F2" w:rsidRDefault="00CF0B52" w:rsidP="00CF0B52">
      <w:pPr>
        <w:spacing w:line="360" w:lineRule="auto"/>
        <w:jc w:val="both"/>
        <w:rPr>
          <w:lang w:eastAsia="el-GR"/>
        </w:rPr>
      </w:pPr>
      <w:r w:rsidRPr="003D24F2">
        <w:rPr>
          <w:lang w:eastAsia="el-GR"/>
        </w:rPr>
        <w:t>Ποιες από τις παρακάτω ενέργειες εκτελείτε μέσω ψηφιακών οικονομικών εργαλείων; (Πολλαπλές επιλογές)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Πληρωμές λογαριασμών</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Μεταφορές χρημάτων</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Επενδύσεις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Παρακολούθηση εξόδων</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Δανεισμός</w:t>
      </w:r>
    </w:p>
    <w:p w:rsidR="00CF0B52" w:rsidRPr="003D24F2" w:rsidRDefault="00CF0B52" w:rsidP="00CF0B52">
      <w:pPr>
        <w:spacing w:line="360" w:lineRule="auto"/>
        <w:jc w:val="both"/>
        <w:rPr>
          <w:lang w:eastAsia="el-GR"/>
        </w:rPr>
      </w:pPr>
      <w:r w:rsidRPr="003D24F2">
        <w:rPr>
          <w:lang w:eastAsia="el-GR"/>
        </w:rPr>
        <w:lastRenderedPageBreak/>
        <w:t>Θα προτιμούσατε περισσότερη εκπαίδευση πάνω στη διαχείριση οικονομικών μέσω ψηφιακών εργαλείων;</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Ναι</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Όχι</w:t>
      </w:r>
    </w:p>
    <w:p w:rsidR="00CF0B52" w:rsidRPr="003D24F2" w:rsidRDefault="00CF0B52" w:rsidP="00CF0B52">
      <w:pPr>
        <w:spacing w:line="360" w:lineRule="auto"/>
        <w:jc w:val="both"/>
        <w:rPr>
          <w:lang w:eastAsia="el-GR"/>
        </w:rPr>
      </w:pPr>
      <w:r w:rsidRPr="003D24F2">
        <w:rPr>
          <w:lang w:eastAsia="el-GR"/>
        </w:rPr>
        <w:t>Ποια είναι η μεγαλύτερη πρόκληση που αντιμετωπίζετε στη χρήση ψηφιακών οικονομικών εργαλείων;</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Έλλειψη κατανόησης των λειτουργιών</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Θέματα ασφαλείας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Έλλειψη εμπιστοσύνης στις πλατφόρμες</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Δυσκολία στη διαχείριση των εξόδων</w:t>
      </w:r>
    </w:p>
    <w:p w:rsidR="00CF0B52" w:rsidRPr="003D24F2" w:rsidRDefault="00CF0B52" w:rsidP="00CF0B52">
      <w:pPr>
        <w:spacing w:line="360" w:lineRule="auto"/>
        <w:jc w:val="both"/>
        <w:rPr>
          <w:lang w:eastAsia="el-GR"/>
        </w:rPr>
      </w:pPr>
      <w:r w:rsidRPr="003D24F2">
        <w:rPr>
          <w:rFonts w:ascii="Segoe UI Symbol" w:hAnsi="Segoe UI Symbol" w:cs="Segoe UI Symbol"/>
          <w:lang w:eastAsia="el-GR"/>
        </w:rPr>
        <w:t>☐</w:t>
      </w:r>
      <w:r w:rsidRPr="003D24F2">
        <w:rPr>
          <w:lang w:eastAsia="el-GR"/>
        </w:rPr>
        <w:t xml:space="preserve"> Δεν αντιμετωπίζω κάποια πρόκληση</w:t>
      </w:r>
    </w:p>
    <w:p w:rsidR="00CF0B52" w:rsidRPr="00CF0B52" w:rsidRDefault="00CF0B52" w:rsidP="00CF0B52"/>
    <w:sectPr w:rsidR="00CF0B52" w:rsidRPr="00CF0B52" w:rsidSect="006B2204">
      <w:footerReference w:type="default" r:id="rI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DF8" w:rsidRDefault="008E1DF8" w:rsidP="00A1769D">
      <w:pPr>
        <w:spacing w:after="0" w:line="240" w:lineRule="auto"/>
      </w:pPr>
      <w:r>
        <w:separator/>
      </w:r>
    </w:p>
  </w:endnote>
  <w:endnote w:type="continuationSeparator" w:id="0">
    <w:p w:rsidR="008E1DF8" w:rsidRDefault="008E1DF8" w:rsidP="00A17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181358"/>
      <w:docPartObj>
        <w:docPartGallery w:val="Page Numbers (Bottom of Page)"/>
        <w:docPartUnique/>
      </w:docPartObj>
    </w:sdtPr>
    <w:sdtEndPr/>
    <w:sdtContent>
      <w:p w:rsidR="003E28B1" w:rsidRDefault="00414F6B">
        <w:pPr>
          <w:pStyle w:val="ac"/>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12445" cy="441325"/>
                  <wp:effectExtent l="0" t="0" r="0" b="0"/>
                  <wp:wrapNone/>
                  <wp:docPr id="1" name="Διάγραμμα ροής: Εναλλακτική διεργασία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wps:spPr>
                        <wps:txbx>
                          <w:txbxContent>
                            <w:p w:rsidR="003E28B1" w:rsidRDefault="003E28B1">
                              <w:pPr>
                                <w:pStyle w:val="ac"/>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414F6B" w:rsidRPr="00414F6B">
                                <w:rPr>
                                  <w:noProof/>
                                  <w:sz w:val="28"/>
                                  <w:szCs w:val="28"/>
                                </w:rPr>
                                <w:t>5</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Διάγραμμα ροής: Εναλλακτική διεργασία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" filled="f" stroked="f">
                  <v:textbox>
                    <w:txbxContent>
                      <w:p w:rsidR="003E28B1" w:rsidRDefault="003E28B1">
                        <w:pPr>
                          <w:pStyle w:val="ac"/>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414F6B" w:rsidRPr="00414F6B">
                          <w:rPr>
                            <w:noProof/>
                            <w:sz w:val="28"/>
                            <w:szCs w:val="28"/>
                          </w:rPr>
                          <w:t>5</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DF8" w:rsidRDefault="008E1DF8" w:rsidP="00A1769D">
      <w:pPr>
        <w:spacing w:after="0" w:line="240" w:lineRule="auto"/>
      </w:pPr>
      <w:r>
        <w:separator/>
      </w:r>
    </w:p>
  </w:footnote>
  <w:footnote w:type="continuationSeparator" w:id="0">
    <w:p w:rsidR="008E1DF8" w:rsidRDefault="008E1DF8" w:rsidP="00A17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4D15"/>
    <w:multiLevelType w:val="multilevel"/>
    <w:tmpl w:val="BADC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A5CFB"/>
    <w:multiLevelType w:val="multilevel"/>
    <w:tmpl w:val="9B54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52134"/>
    <w:multiLevelType w:val="multilevel"/>
    <w:tmpl w:val="00AE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D2B10"/>
    <w:multiLevelType w:val="multilevel"/>
    <w:tmpl w:val="5A7A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E1D95"/>
    <w:multiLevelType w:val="multilevel"/>
    <w:tmpl w:val="213A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77336"/>
    <w:multiLevelType w:val="multilevel"/>
    <w:tmpl w:val="7B88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32267"/>
    <w:multiLevelType w:val="multilevel"/>
    <w:tmpl w:val="0864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D12649"/>
    <w:multiLevelType w:val="multilevel"/>
    <w:tmpl w:val="D258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8140D"/>
    <w:multiLevelType w:val="multilevel"/>
    <w:tmpl w:val="B00C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E16BE"/>
    <w:multiLevelType w:val="hybridMultilevel"/>
    <w:tmpl w:val="9CD2D308"/>
    <w:lvl w:ilvl="0" w:tplc="CF4C4C4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9BD352F"/>
    <w:multiLevelType w:val="multilevel"/>
    <w:tmpl w:val="EF72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03989"/>
    <w:multiLevelType w:val="multilevel"/>
    <w:tmpl w:val="0D9C6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1775B"/>
    <w:multiLevelType w:val="multilevel"/>
    <w:tmpl w:val="7B1A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030B17"/>
    <w:multiLevelType w:val="multilevel"/>
    <w:tmpl w:val="6A90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EE564C"/>
    <w:multiLevelType w:val="multilevel"/>
    <w:tmpl w:val="F77E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2E3067"/>
    <w:multiLevelType w:val="multilevel"/>
    <w:tmpl w:val="2200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C444BC"/>
    <w:multiLevelType w:val="multilevel"/>
    <w:tmpl w:val="6BC4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30274"/>
    <w:multiLevelType w:val="multilevel"/>
    <w:tmpl w:val="986A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697D35"/>
    <w:multiLevelType w:val="multilevel"/>
    <w:tmpl w:val="372C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FF2C76"/>
    <w:multiLevelType w:val="multilevel"/>
    <w:tmpl w:val="A87E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630108"/>
    <w:multiLevelType w:val="hybridMultilevel"/>
    <w:tmpl w:val="8A2089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6"/>
  </w:num>
  <w:num w:numId="4">
    <w:abstractNumId w:val="1"/>
  </w:num>
  <w:num w:numId="5">
    <w:abstractNumId w:val="8"/>
  </w:num>
  <w:num w:numId="6">
    <w:abstractNumId w:val="7"/>
  </w:num>
  <w:num w:numId="7">
    <w:abstractNumId w:val="16"/>
  </w:num>
  <w:num w:numId="8">
    <w:abstractNumId w:val="15"/>
  </w:num>
  <w:num w:numId="9">
    <w:abstractNumId w:val="18"/>
  </w:num>
  <w:num w:numId="10">
    <w:abstractNumId w:val="14"/>
  </w:num>
  <w:num w:numId="11">
    <w:abstractNumId w:val="13"/>
  </w:num>
  <w:num w:numId="12">
    <w:abstractNumId w:val="5"/>
  </w:num>
  <w:num w:numId="13">
    <w:abstractNumId w:val="19"/>
  </w:num>
  <w:num w:numId="14">
    <w:abstractNumId w:val="0"/>
  </w:num>
  <w:num w:numId="15">
    <w:abstractNumId w:val="3"/>
  </w:num>
  <w:num w:numId="16">
    <w:abstractNumId w:val="11"/>
  </w:num>
  <w:num w:numId="17">
    <w:abstractNumId w:val="4"/>
  </w:num>
  <w:num w:numId="18">
    <w:abstractNumId w:val="2"/>
  </w:num>
  <w:num w:numId="19">
    <w:abstractNumId w:val="12"/>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40"/>
    <w:rsid w:val="00000764"/>
    <w:rsid w:val="00003383"/>
    <w:rsid w:val="000365BB"/>
    <w:rsid w:val="000640FF"/>
    <w:rsid w:val="000E3E4B"/>
    <w:rsid w:val="00113630"/>
    <w:rsid w:val="00164E49"/>
    <w:rsid w:val="001C77FE"/>
    <w:rsid w:val="002E571B"/>
    <w:rsid w:val="002F6F98"/>
    <w:rsid w:val="00347DED"/>
    <w:rsid w:val="003513B6"/>
    <w:rsid w:val="003A1B01"/>
    <w:rsid w:val="003B61B6"/>
    <w:rsid w:val="003E28B1"/>
    <w:rsid w:val="00414F6B"/>
    <w:rsid w:val="0042118B"/>
    <w:rsid w:val="004324CD"/>
    <w:rsid w:val="00551124"/>
    <w:rsid w:val="00553FF8"/>
    <w:rsid w:val="00590B33"/>
    <w:rsid w:val="005A1B2E"/>
    <w:rsid w:val="005D7C41"/>
    <w:rsid w:val="00625A40"/>
    <w:rsid w:val="00667848"/>
    <w:rsid w:val="006B2204"/>
    <w:rsid w:val="006D2BA2"/>
    <w:rsid w:val="00723902"/>
    <w:rsid w:val="007A5409"/>
    <w:rsid w:val="007D13C3"/>
    <w:rsid w:val="007E6E20"/>
    <w:rsid w:val="007F3B37"/>
    <w:rsid w:val="008D68E3"/>
    <w:rsid w:val="008E1DF8"/>
    <w:rsid w:val="008E401A"/>
    <w:rsid w:val="009338E7"/>
    <w:rsid w:val="009B4C37"/>
    <w:rsid w:val="00A1769D"/>
    <w:rsid w:val="00A87381"/>
    <w:rsid w:val="00A90131"/>
    <w:rsid w:val="00AD25E6"/>
    <w:rsid w:val="00AE6711"/>
    <w:rsid w:val="00AF54BD"/>
    <w:rsid w:val="00B3559D"/>
    <w:rsid w:val="00B40DA2"/>
    <w:rsid w:val="00B8307A"/>
    <w:rsid w:val="00BA3061"/>
    <w:rsid w:val="00BB1762"/>
    <w:rsid w:val="00C34E10"/>
    <w:rsid w:val="00CA7A6E"/>
    <w:rsid w:val="00CF0B52"/>
    <w:rsid w:val="00D25CD6"/>
    <w:rsid w:val="00D27D31"/>
    <w:rsid w:val="00D52C20"/>
    <w:rsid w:val="00DC475E"/>
    <w:rsid w:val="00DD6D94"/>
    <w:rsid w:val="00E13672"/>
    <w:rsid w:val="00E453AE"/>
    <w:rsid w:val="00E75354"/>
    <w:rsid w:val="00E757E2"/>
    <w:rsid w:val="00EF036F"/>
    <w:rsid w:val="00F27492"/>
    <w:rsid w:val="00F42E75"/>
    <w:rsid w:val="00F6756B"/>
    <w:rsid w:val="00F76A9F"/>
    <w:rsid w:val="00FD0D0E"/>
    <w:rsid w:val="00FE713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90470B-6F95-4F0D-BEEF-97CF100E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A9F"/>
  </w:style>
  <w:style w:type="paragraph" w:styleId="1">
    <w:name w:val="heading 1"/>
    <w:basedOn w:val="a"/>
    <w:next w:val="a"/>
    <w:link w:val="1Char"/>
    <w:uiPriority w:val="9"/>
    <w:qFormat/>
    <w:rsid w:val="00625A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625A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625A4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25A4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25A4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25A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25A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25A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25A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25A4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625A4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rsid w:val="00625A4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25A4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25A4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25A4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25A4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25A4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25A40"/>
    <w:rPr>
      <w:rFonts w:eastAsiaTheme="majorEastAsia" w:cstheme="majorBidi"/>
      <w:color w:val="272727" w:themeColor="text1" w:themeTint="D8"/>
    </w:rPr>
  </w:style>
  <w:style w:type="paragraph" w:styleId="a3">
    <w:name w:val="Title"/>
    <w:basedOn w:val="a"/>
    <w:next w:val="a"/>
    <w:link w:val="Char"/>
    <w:uiPriority w:val="10"/>
    <w:qFormat/>
    <w:rsid w:val="00625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25A4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25A4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25A4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25A40"/>
    <w:pPr>
      <w:spacing w:before="160"/>
      <w:jc w:val="center"/>
    </w:pPr>
    <w:rPr>
      <w:i/>
      <w:iCs/>
      <w:color w:val="404040" w:themeColor="text1" w:themeTint="BF"/>
    </w:rPr>
  </w:style>
  <w:style w:type="character" w:customStyle="1" w:styleId="Char1">
    <w:name w:val="Απόσπασμα Char"/>
    <w:basedOn w:val="a0"/>
    <w:link w:val="a5"/>
    <w:uiPriority w:val="29"/>
    <w:rsid w:val="00625A40"/>
    <w:rPr>
      <w:i/>
      <w:iCs/>
      <w:color w:val="404040" w:themeColor="text1" w:themeTint="BF"/>
    </w:rPr>
  </w:style>
  <w:style w:type="paragraph" w:styleId="a6">
    <w:name w:val="List Paragraph"/>
    <w:basedOn w:val="a"/>
    <w:uiPriority w:val="34"/>
    <w:qFormat/>
    <w:rsid w:val="00625A40"/>
    <w:pPr>
      <w:ind w:left="720"/>
      <w:contextualSpacing/>
    </w:pPr>
  </w:style>
  <w:style w:type="character" w:styleId="a7">
    <w:name w:val="Intense Emphasis"/>
    <w:basedOn w:val="a0"/>
    <w:uiPriority w:val="21"/>
    <w:qFormat/>
    <w:rsid w:val="00625A40"/>
    <w:rPr>
      <w:i/>
      <w:iCs/>
      <w:color w:val="2F5496" w:themeColor="accent1" w:themeShade="BF"/>
    </w:rPr>
  </w:style>
  <w:style w:type="paragraph" w:styleId="a8">
    <w:name w:val="Intense Quote"/>
    <w:basedOn w:val="a"/>
    <w:next w:val="a"/>
    <w:link w:val="Char2"/>
    <w:uiPriority w:val="30"/>
    <w:qFormat/>
    <w:rsid w:val="00625A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625A40"/>
    <w:rPr>
      <w:i/>
      <w:iCs/>
      <w:color w:val="2F5496" w:themeColor="accent1" w:themeShade="BF"/>
    </w:rPr>
  </w:style>
  <w:style w:type="character" w:styleId="a9">
    <w:name w:val="Intense Reference"/>
    <w:basedOn w:val="a0"/>
    <w:uiPriority w:val="32"/>
    <w:qFormat/>
    <w:rsid w:val="00625A40"/>
    <w:rPr>
      <w:b/>
      <w:bCs/>
      <w:smallCaps/>
      <w:color w:val="2F5496" w:themeColor="accent1" w:themeShade="BF"/>
      <w:spacing w:val="5"/>
    </w:rPr>
  </w:style>
  <w:style w:type="table" w:styleId="aa">
    <w:name w:val="Table Grid"/>
    <w:basedOn w:val="a1"/>
    <w:uiPriority w:val="39"/>
    <w:rsid w:val="00CA7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A5409"/>
    <w:pPr>
      <w:spacing w:after="200" w:line="276" w:lineRule="auto"/>
    </w:pPr>
    <w:rPr>
      <w:rFonts w:ascii="Times New Roman" w:hAnsi="Times New Roman" w:cs="Times New Roman"/>
      <w:kern w:val="0"/>
    </w:rPr>
  </w:style>
  <w:style w:type="character" w:styleId="-">
    <w:name w:val="Hyperlink"/>
    <w:basedOn w:val="a0"/>
    <w:uiPriority w:val="99"/>
    <w:unhideWhenUsed/>
    <w:rsid w:val="00667848"/>
    <w:rPr>
      <w:color w:val="0563C1" w:themeColor="hyperlink"/>
      <w:u w:val="single"/>
    </w:rPr>
  </w:style>
  <w:style w:type="character" w:customStyle="1" w:styleId="UnresolvedMention">
    <w:name w:val="Unresolved Mention"/>
    <w:basedOn w:val="a0"/>
    <w:uiPriority w:val="99"/>
    <w:semiHidden/>
    <w:unhideWhenUsed/>
    <w:rsid w:val="00667848"/>
    <w:rPr>
      <w:color w:val="605E5C"/>
      <w:shd w:val="clear" w:color="auto" w:fill="E1DFDD"/>
    </w:rPr>
  </w:style>
  <w:style w:type="paragraph" w:styleId="ab">
    <w:name w:val="header"/>
    <w:basedOn w:val="a"/>
    <w:link w:val="Char3"/>
    <w:uiPriority w:val="99"/>
    <w:unhideWhenUsed/>
    <w:rsid w:val="00A1769D"/>
    <w:pPr>
      <w:tabs>
        <w:tab w:val="center" w:pos="4153"/>
        <w:tab w:val="right" w:pos="8306"/>
      </w:tabs>
      <w:spacing w:after="0" w:line="240" w:lineRule="auto"/>
    </w:pPr>
  </w:style>
  <w:style w:type="character" w:customStyle="1" w:styleId="Char3">
    <w:name w:val="Κεφαλίδα Char"/>
    <w:basedOn w:val="a0"/>
    <w:link w:val="ab"/>
    <w:uiPriority w:val="99"/>
    <w:rsid w:val="00A1769D"/>
  </w:style>
  <w:style w:type="paragraph" w:styleId="ac">
    <w:name w:val="footer"/>
    <w:basedOn w:val="a"/>
    <w:link w:val="Char4"/>
    <w:uiPriority w:val="99"/>
    <w:unhideWhenUsed/>
    <w:rsid w:val="00A1769D"/>
    <w:pPr>
      <w:tabs>
        <w:tab w:val="center" w:pos="4153"/>
        <w:tab w:val="right" w:pos="8306"/>
      </w:tabs>
      <w:spacing w:after="0" w:line="240" w:lineRule="auto"/>
    </w:pPr>
  </w:style>
  <w:style w:type="character" w:customStyle="1" w:styleId="Char4">
    <w:name w:val="Υποσέλιδο Char"/>
    <w:basedOn w:val="a0"/>
    <w:link w:val="ac"/>
    <w:uiPriority w:val="99"/>
    <w:rsid w:val="00A1769D"/>
  </w:style>
  <w:style w:type="paragraph" w:styleId="ad">
    <w:name w:val="TOC Heading"/>
    <w:basedOn w:val="1"/>
    <w:next w:val="a"/>
    <w:uiPriority w:val="39"/>
    <w:unhideWhenUsed/>
    <w:qFormat/>
    <w:rsid w:val="00A1769D"/>
    <w:pPr>
      <w:spacing w:before="240" w:after="0" w:line="259" w:lineRule="auto"/>
      <w:outlineLvl w:val="9"/>
    </w:pPr>
    <w:rPr>
      <w:kern w:val="0"/>
      <w:sz w:val="32"/>
      <w:szCs w:val="32"/>
      <w:lang w:eastAsia="el-GR"/>
    </w:rPr>
  </w:style>
  <w:style w:type="paragraph" w:styleId="20">
    <w:name w:val="toc 2"/>
    <w:basedOn w:val="a"/>
    <w:next w:val="a"/>
    <w:autoRedefine/>
    <w:uiPriority w:val="39"/>
    <w:unhideWhenUsed/>
    <w:rsid w:val="00A1769D"/>
    <w:pPr>
      <w:spacing w:after="100"/>
      <w:ind w:left="240"/>
    </w:pPr>
  </w:style>
  <w:style w:type="paragraph" w:styleId="10">
    <w:name w:val="toc 1"/>
    <w:basedOn w:val="a"/>
    <w:next w:val="a"/>
    <w:autoRedefine/>
    <w:uiPriority w:val="39"/>
    <w:unhideWhenUsed/>
    <w:rsid w:val="00A1769D"/>
    <w:pPr>
      <w:spacing w:after="100"/>
    </w:pPr>
  </w:style>
  <w:style w:type="paragraph" w:styleId="30">
    <w:name w:val="toc 3"/>
    <w:basedOn w:val="a"/>
    <w:next w:val="a"/>
    <w:autoRedefine/>
    <w:uiPriority w:val="39"/>
    <w:unhideWhenUsed/>
    <w:rsid w:val="00A1769D"/>
    <w:pPr>
      <w:spacing w:after="100"/>
      <w:ind w:left="480"/>
    </w:pPr>
  </w:style>
  <w:style w:type="character" w:styleId="ae">
    <w:name w:val="Strong"/>
    <w:basedOn w:val="a0"/>
    <w:uiPriority w:val="22"/>
    <w:qFormat/>
    <w:rsid w:val="003A1B01"/>
    <w:rPr>
      <w:b/>
      <w:bCs/>
    </w:rPr>
  </w:style>
  <w:style w:type="paragraph" w:styleId="af">
    <w:name w:val="Balloon Text"/>
    <w:basedOn w:val="a"/>
    <w:link w:val="Char5"/>
    <w:uiPriority w:val="99"/>
    <w:semiHidden/>
    <w:unhideWhenUsed/>
    <w:rsid w:val="009338E7"/>
    <w:pPr>
      <w:spacing w:after="0" w:line="240" w:lineRule="auto"/>
    </w:pPr>
    <w:rPr>
      <w:rFonts w:ascii="Tahoma" w:hAnsi="Tahoma" w:cs="Tahoma"/>
      <w:sz w:val="16"/>
      <w:szCs w:val="16"/>
    </w:rPr>
  </w:style>
  <w:style w:type="character" w:customStyle="1" w:styleId="Char5">
    <w:name w:val="Κείμενο πλαισίου Char"/>
    <w:basedOn w:val="a0"/>
    <w:link w:val="af"/>
    <w:uiPriority w:val="99"/>
    <w:semiHidden/>
    <w:rsid w:val="009338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74">
      <w:bodyDiv w:val="1"/>
      <w:marLeft w:val="0"/>
      <w:marRight w:val="0"/>
      <w:marTop w:val="0"/>
      <w:marBottom w:val="0"/>
      <w:divBdr>
        <w:top w:val="none" w:sz="0" w:space="0" w:color="auto"/>
        <w:left w:val="none" w:sz="0" w:space="0" w:color="auto"/>
        <w:bottom w:val="none" w:sz="0" w:space="0" w:color="auto"/>
        <w:right w:val="none" w:sz="0" w:space="0" w:color="auto"/>
      </w:divBdr>
    </w:div>
    <w:div w:id="50347535">
      <w:bodyDiv w:val="1"/>
      <w:marLeft w:val="0"/>
      <w:marRight w:val="0"/>
      <w:marTop w:val="0"/>
      <w:marBottom w:val="0"/>
      <w:divBdr>
        <w:top w:val="none" w:sz="0" w:space="0" w:color="auto"/>
        <w:left w:val="none" w:sz="0" w:space="0" w:color="auto"/>
        <w:bottom w:val="none" w:sz="0" w:space="0" w:color="auto"/>
        <w:right w:val="none" w:sz="0" w:space="0" w:color="auto"/>
      </w:divBdr>
    </w:div>
    <w:div w:id="96101990">
      <w:bodyDiv w:val="1"/>
      <w:marLeft w:val="0"/>
      <w:marRight w:val="0"/>
      <w:marTop w:val="0"/>
      <w:marBottom w:val="0"/>
      <w:divBdr>
        <w:top w:val="none" w:sz="0" w:space="0" w:color="auto"/>
        <w:left w:val="none" w:sz="0" w:space="0" w:color="auto"/>
        <w:bottom w:val="none" w:sz="0" w:space="0" w:color="auto"/>
        <w:right w:val="none" w:sz="0" w:space="0" w:color="auto"/>
      </w:divBdr>
    </w:div>
    <w:div w:id="275716532">
      <w:bodyDiv w:val="1"/>
      <w:marLeft w:val="0"/>
      <w:marRight w:val="0"/>
      <w:marTop w:val="0"/>
      <w:marBottom w:val="0"/>
      <w:divBdr>
        <w:top w:val="none" w:sz="0" w:space="0" w:color="auto"/>
        <w:left w:val="none" w:sz="0" w:space="0" w:color="auto"/>
        <w:bottom w:val="none" w:sz="0" w:space="0" w:color="auto"/>
        <w:right w:val="none" w:sz="0" w:space="0" w:color="auto"/>
      </w:divBdr>
    </w:div>
    <w:div w:id="395475894">
      <w:bodyDiv w:val="1"/>
      <w:marLeft w:val="0"/>
      <w:marRight w:val="0"/>
      <w:marTop w:val="0"/>
      <w:marBottom w:val="0"/>
      <w:divBdr>
        <w:top w:val="none" w:sz="0" w:space="0" w:color="auto"/>
        <w:left w:val="none" w:sz="0" w:space="0" w:color="auto"/>
        <w:bottom w:val="none" w:sz="0" w:space="0" w:color="auto"/>
        <w:right w:val="none" w:sz="0" w:space="0" w:color="auto"/>
      </w:divBdr>
    </w:div>
    <w:div w:id="531457676">
      <w:bodyDiv w:val="1"/>
      <w:marLeft w:val="0"/>
      <w:marRight w:val="0"/>
      <w:marTop w:val="0"/>
      <w:marBottom w:val="0"/>
      <w:divBdr>
        <w:top w:val="none" w:sz="0" w:space="0" w:color="auto"/>
        <w:left w:val="none" w:sz="0" w:space="0" w:color="auto"/>
        <w:bottom w:val="none" w:sz="0" w:space="0" w:color="auto"/>
        <w:right w:val="none" w:sz="0" w:space="0" w:color="auto"/>
      </w:divBdr>
    </w:div>
    <w:div w:id="745223360">
      <w:bodyDiv w:val="1"/>
      <w:marLeft w:val="0"/>
      <w:marRight w:val="0"/>
      <w:marTop w:val="0"/>
      <w:marBottom w:val="0"/>
      <w:divBdr>
        <w:top w:val="none" w:sz="0" w:space="0" w:color="auto"/>
        <w:left w:val="none" w:sz="0" w:space="0" w:color="auto"/>
        <w:bottom w:val="none" w:sz="0" w:space="0" w:color="auto"/>
        <w:right w:val="none" w:sz="0" w:space="0" w:color="auto"/>
      </w:divBdr>
    </w:div>
    <w:div w:id="74804007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25">
          <w:marLeft w:val="0"/>
          <w:marRight w:val="0"/>
          <w:marTop w:val="0"/>
          <w:marBottom w:val="0"/>
          <w:divBdr>
            <w:top w:val="none" w:sz="0" w:space="0" w:color="auto"/>
            <w:left w:val="none" w:sz="0" w:space="0" w:color="auto"/>
            <w:bottom w:val="none" w:sz="0" w:space="0" w:color="auto"/>
            <w:right w:val="none" w:sz="0" w:space="0" w:color="auto"/>
          </w:divBdr>
          <w:divsChild>
            <w:div w:id="1908346327">
              <w:marLeft w:val="0"/>
              <w:marRight w:val="0"/>
              <w:marTop w:val="0"/>
              <w:marBottom w:val="0"/>
              <w:divBdr>
                <w:top w:val="none" w:sz="0" w:space="0" w:color="auto"/>
                <w:left w:val="none" w:sz="0" w:space="0" w:color="auto"/>
                <w:bottom w:val="none" w:sz="0" w:space="0" w:color="auto"/>
                <w:right w:val="none" w:sz="0" w:space="0" w:color="auto"/>
              </w:divBdr>
              <w:divsChild>
                <w:div w:id="13354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3998">
          <w:marLeft w:val="0"/>
          <w:marRight w:val="0"/>
          <w:marTop w:val="0"/>
          <w:marBottom w:val="0"/>
          <w:divBdr>
            <w:top w:val="none" w:sz="0" w:space="0" w:color="auto"/>
            <w:left w:val="none" w:sz="0" w:space="0" w:color="auto"/>
            <w:bottom w:val="none" w:sz="0" w:space="0" w:color="auto"/>
            <w:right w:val="none" w:sz="0" w:space="0" w:color="auto"/>
          </w:divBdr>
          <w:divsChild>
            <w:div w:id="1513375564">
              <w:marLeft w:val="0"/>
              <w:marRight w:val="0"/>
              <w:marTop w:val="0"/>
              <w:marBottom w:val="0"/>
              <w:divBdr>
                <w:top w:val="none" w:sz="0" w:space="0" w:color="auto"/>
                <w:left w:val="none" w:sz="0" w:space="0" w:color="auto"/>
                <w:bottom w:val="none" w:sz="0" w:space="0" w:color="auto"/>
                <w:right w:val="none" w:sz="0" w:space="0" w:color="auto"/>
              </w:divBdr>
              <w:divsChild>
                <w:div w:id="1228102924">
                  <w:marLeft w:val="0"/>
                  <w:marRight w:val="0"/>
                  <w:marTop w:val="0"/>
                  <w:marBottom w:val="0"/>
                  <w:divBdr>
                    <w:top w:val="none" w:sz="0" w:space="0" w:color="auto"/>
                    <w:left w:val="none" w:sz="0" w:space="0" w:color="auto"/>
                    <w:bottom w:val="none" w:sz="0" w:space="0" w:color="auto"/>
                    <w:right w:val="none" w:sz="0" w:space="0" w:color="auto"/>
                  </w:divBdr>
                </w:div>
                <w:div w:id="1015351339">
                  <w:marLeft w:val="0"/>
                  <w:marRight w:val="0"/>
                  <w:marTop w:val="0"/>
                  <w:marBottom w:val="0"/>
                  <w:divBdr>
                    <w:top w:val="none" w:sz="0" w:space="0" w:color="auto"/>
                    <w:left w:val="none" w:sz="0" w:space="0" w:color="auto"/>
                    <w:bottom w:val="none" w:sz="0" w:space="0" w:color="auto"/>
                    <w:right w:val="none" w:sz="0" w:space="0" w:color="auto"/>
                  </w:divBdr>
                  <w:divsChild>
                    <w:div w:id="391537609">
                      <w:marLeft w:val="0"/>
                      <w:marRight w:val="0"/>
                      <w:marTop w:val="0"/>
                      <w:marBottom w:val="0"/>
                      <w:divBdr>
                        <w:top w:val="none" w:sz="0" w:space="0" w:color="auto"/>
                        <w:left w:val="none" w:sz="0" w:space="0" w:color="auto"/>
                        <w:bottom w:val="none" w:sz="0" w:space="0" w:color="auto"/>
                        <w:right w:val="none" w:sz="0" w:space="0" w:color="auto"/>
                      </w:divBdr>
                      <w:divsChild>
                        <w:div w:id="1459840088">
                          <w:marLeft w:val="0"/>
                          <w:marRight w:val="0"/>
                          <w:marTop w:val="0"/>
                          <w:marBottom w:val="0"/>
                          <w:divBdr>
                            <w:top w:val="none" w:sz="0" w:space="0" w:color="auto"/>
                            <w:left w:val="none" w:sz="0" w:space="0" w:color="auto"/>
                            <w:bottom w:val="none" w:sz="0" w:space="0" w:color="auto"/>
                            <w:right w:val="none" w:sz="0" w:space="0" w:color="auto"/>
                          </w:divBdr>
                          <w:divsChild>
                            <w:div w:id="474300876">
                              <w:marLeft w:val="0"/>
                              <w:marRight w:val="0"/>
                              <w:marTop w:val="0"/>
                              <w:marBottom w:val="0"/>
                              <w:divBdr>
                                <w:top w:val="none" w:sz="0" w:space="0" w:color="auto"/>
                                <w:left w:val="none" w:sz="0" w:space="0" w:color="auto"/>
                                <w:bottom w:val="none" w:sz="0" w:space="0" w:color="auto"/>
                                <w:right w:val="none" w:sz="0" w:space="0" w:color="auto"/>
                              </w:divBdr>
                              <w:divsChild>
                                <w:div w:id="1680347128">
                                  <w:marLeft w:val="0"/>
                                  <w:marRight w:val="0"/>
                                  <w:marTop w:val="0"/>
                                  <w:marBottom w:val="0"/>
                                  <w:divBdr>
                                    <w:top w:val="none" w:sz="0" w:space="0" w:color="auto"/>
                                    <w:left w:val="none" w:sz="0" w:space="0" w:color="auto"/>
                                    <w:bottom w:val="none" w:sz="0" w:space="0" w:color="auto"/>
                                    <w:right w:val="none" w:sz="0" w:space="0" w:color="auto"/>
                                  </w:divBdr>
                                  <w:divsChild>
                                    <w:div w:id="12853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732966">
          <w:marLeft w:val="0"/>
          <w:marRight w:val="0"/>
          <w:marTop w:val="0"/>
          <w:marBottom w:val="0"/>
          <w:divBdr>
            <w:top w:val="none" w:sz="0" w:space="0" w:color="auto"/>
            <w:left w:val="none" w:sz="0" w:space="0" w:color="auto"/>
            <w:bottom w:val="none" w:sz="0" w:space="0" w:color="auto"/>
            <w:right w:val="none" w:sz="0" w:space="0" w:color="auto"/>
          </w:divBdr>
          <w:divsChild>
            <w:div w:id="748233745">
              <w:marLeft w:val="0"/>
              <w:marRight w:val="0"/>
              <w:marTop w:val="0"/>
              <w:marBottom w:val="0"/>
              <w:divBdr>
                <w:top w:val="none" w:sz="0" w:space="0" w:color="auto"/>
                <w:left w:val="none" w:sz="0" w:space="0" w:color="auto"/>
                <w:bottom w:val="none" w:sz="0" w:space="0" w:color="auto"/>
                <w:right w:val="none" w:sz="0" w:space="0" w:color="auto"/>
              </w:divBdr>
              <w:divsChild>
                <w:div w:id="14426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40490">
      <w:bodyDiv w:val="1"/>
      <w:marLeft w:val="0"/>
      <w:marRight w:val="0"/>
      <w:marTop w:val="0"/>
      <w:marBottom w:val="0"/>
      <w:divBdr>
        <w:top w:val="none" w:sz="0" w:space="0" w:color="auto"/>
        <w:left w:val="none" w:sz="0" w:space="0" w:color="auto"/>
        <w:bottom w:val="none" w:sz="0" w:space="0" w:color="auto"/>
        <w:right w:val="none" w:sz="0" w:space="0" w:color="auto"/>
      </w:divBdr>
    </w:div>
    <w:div w:id="976765337">
      <w:bodyDiv w:val="1"/>
      <w:marLeft w:val="0"/>
      <w:marRight w:val="0"/>
      <w:marTop w:val="0"/>
      <w:marBottom w:val="0"/>
      <w:divBdr>
        <w:top w:val="none" w:sz="0" w:space="0" w:color="auto"/>
        <w:left w:val="none" w:sz="0" w:space="0" w:color="auto"/>
        <w:bottom w:val="none" w:sz="0" w:space="0" w:color="auto"/>
        <w:right w:val="none" w:sz="0" w:space="0" w:color="auto"/>
      </w:divBdr>
    </w:div>
    <w:div w:id="1465385316">
      <w:bodyDiv w:val="1"/>
      <w:marLeft w:val="0"/>
      <w:marRight w:val="0"/>
      <w:marTop w:val="0"/>
      <w:marBottom w:val="0"/>
      <w:divBdr>
        <w:top w:val="none" w:sz="0" w:space="0" w:color="auto"/>
        <w:left w:val="none" w:sz="0" w:space="0" w:color="auto"/>
        <w:bottom w:val="none" w:sz="0" w:space="0" w:color="auto"/>
        <w:right w:val="none" w:sz="0" w:space="0" w:color="auto"/>
      </w:divBdr>
      <w:divsChild>
        <w:div w:id="1907642080">
          <w:marLeft w:val="0"/>
          <w:marRight w:val="0"/>
          <w:marTop w:val="0"/>
          <w:marBottom w:val="0"/>
          <w:divBdr>
            <w:top w:val="none" w:sz="0" w:space="0" w:color="auto"/>
            <w:left w:val="none" w:sz="0" w:space="0" w:color="auto"/>
            <w:bottom w:val="none" w:sz="0" w:space="0" w:color="auto"/>
            <w:right w:val="none" w:sz="0" w:space="0" w:color="auto"/>
          </w:divBdr>
          <w:divsChild>
            <w:div w:id="19131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54046">
      <w:bodyDiv w:val="1"/>
      <w:marLeft w:val="0"/>
      <w:marRight w:val="0"/>
      <w:marTop w:val="0"/>
      <w:marBottom w:val="0"/>
      <w:divBdr>
        <w:top w:val="none" w:sz="0" w:space="0" w:color="auto"/>
        <w:left w:val="none" w:sz="0" w:space="0" w:color="auto"/>
        <w:bottom w:val="none" w:sz="0" w:space="0" w:color="auto"/>
        <w:right w:val="none" w:sz="0" w:space="0" w:color="auto"/>
      </w:divBdr>
    </w:div>
    <w:div w:id="1868829872">
      <w:bodyDiv w:val="1"/>
      <w:marLeft w:val="0"/>
      <w:marRight w:val="0"/>
      <w:marTop w:val="0"/>
      <w:marBottom w:val="0"/>
      <w:divBdr>
        <w:top w:val="none" w:sz="0" w:space="0" w:color="auto"/>
        <w:left w:val="none" w:sz="0" w:space="0" w:color="auto"/>
        <w:bottom w:val="none" w:sz="0" w:space="0" w:color="auto"/>
        <w:right w:val="none" w:sz="0" w:space="0" w:color="auto"/>
      </w:divBdr>
    </w:div>
    <w:div w:id="1870334355">
      <w:bodyDiv w:val="1"/>
      <w:marLeft w:val="0"/>
      <w:marRight w:val="0"/>
      <w:marTop w:val="0"/>
      <w:marBottom w:val="0"/>
      <w:divBdr>
        <w:top w:val="none" w:sz="0" w:space="0" w:color="auto"/>
        <w:left w:val="none" w:sz="0" w:space="0" w:color="auto"/>
        <w:bottom w:val="none" w:sz="0" w:space="0" w:color="auto"/>
        <w:right w:val="none" w:sz="0" w:space="0" w:color="auto"/>
      </w:divBdr>
    </w:div>
    <w:div w:id="1943494656">
      <w:bodyDiv w:val="1"/>
      <w:marLeft w:val="0"/>
      <w:marRight w:val="0"/>
      <w:marTop w:val="0"/>
      <w:marBottom w:val="0"/>
      <w:divBdr>
        <w:top w:val="none" w:sz="0" w:space="0" w:color="auto"/>
        <w:left w:val="none" w:sz="0" w:space="0" w:color="auto"/>
        <w:bottom w:val="none" w:sz="0" w:space="0" w:color="auto"/>
        <w:right w:val="none" w:sz="0" w:space="0" w:color="auto"/>
      </w:divBdr>
    </w:div>
    <w:div w:id="209258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ckinsey.com/industries/financial-services/our-insights/banking-matters/consumer-digital-payments-already-mainstream-increasingly-embedded-still-evolving"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www.fintechfutures.com/fintech/2021-fintech-predic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s://www.weforum.org/stories/2021/10/unlocking-finance-for-digital-inclusion-and-sustainable-growth/" TargetMode="External"/><Relationship Id="rId10" Type="http://schemas.openxmlformats.org/officeDocument/2006/relationships/chart" Target="charts/chart2.xml"/><Relationship Id="rId19" Type="http://schemas.openxmlformats.org/officeDocument/2006/relationships/hyperlink" Target="https://assets.kpmg.com/content/dam/kpmgsites/xx/pdf/2022/09/kpmg-global-tech-report-2022.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www.pwc.nl/en/onze-organisatie/annual-report-2023/digital-tools.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_____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______________Microsoft_Excel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________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________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_________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_________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_________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_________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_________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_________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Φύλο!$A$4</c:f>
              <c:strCache>
                <c:ptCount val="1"/>
                <c:pt idx="0">
                  <c:v>Άνδρας</c:v>
                </c:pt>
              </c:strCache>
            </c:strRef>
          </c:tx>
          <c:spPr>
            <a:solidFill>
              <a:schemeClr val="accent1"/>
            </a:solidFill>
            <a:ln>
              <a:noFill/>
            </a:ln>
            <a:effectLst/>
          </c:spPr>
          <c:invertIfNegative val="0"/>
          <c:cat>
            <c:strRef>
              <c:f>Φύλο!$B$3:$C$3</c:f>
              <c:strCache>
                <c:ptCount val="2"/>
                <c:pt idx="0">
                  <c:v>Συχνότητα</c:v>
                </c:pt>
                <c:pt idx="1">
                  <c:v>Ποσοστό (%)</c:v>
                </c:pt>
              </c:strCache>
            </c:strRef>
          </c:cat>
          <c:val>
            <c:numRef>
              <c:f>Φύλο!$B$4:$C$4</c:f>
              <c:numCache>
                <c:formatCode>General</c:formatCode>
                <c:ptCount val="2"/>
                <c:pt idx="0">
                  <c:v>78</c:v>
                </c:pt>
                <c:pt idx="1">
                  <c:v>52</c:v>
                </c:pt>
              </c:numCache>
            </c:numRef>
          </c:val>
          <c:extLst>
            <c:ext xmlns:c16="http://schemas.microsoft.com/office/drawing/2014/chart" uri="{C3380CC4-5D6E-409C-BE32-E72D297353CC}">
              <c16:uniqueId val="{00000000-8D19-4814-803C-7C8E572B5976}"/>
            </c:ext>
          </c:extLst>
        </c:ser>
        <c:ser>
          <c:idx val="1"/>
          <c:order val="1"/>
          <c:tx>
            <c:strRef>
              <c:f>Φύλο!$A$5</c:f>
              <c:strCache>
                <c:ptCount val="1"/>
                <c:pt idx="0">
                  <c:v>Γυναίκα</c:v>
                </c:pt>
              </c:strCache>
            </c:strRef>
          </c:tx>
          <c:spPr>
            <a:solidFill>
              <a:schemeClr val="accent2"/>
            </a:solidFill>
            <a:ln>
              <a:noFill/>
            </a:ln>
            <a:effectLst/>
          </c:spPr>
          <c:invertIfNegative val="0"/>
          <c:cat>
            <c:strRef>
              <c:f>Φύλο!$B$3:$C$3</c:f>
              <c:strCache>
                <c:ptCount val="2"/>
                <c:pt idx="0">
                  <c:v>Συχνότητα</c:v>
                </c:pt>
                <c:pt idx="1">
                  <c:v>Ποσοστό (%)</c:v>
                </c:pt>
              </c:strCache>
            </c:strRef>
          </c:cat>
          <c:val>
            <c:numRef>
              <c:f>Φύλο!$B$5:$C$5</c:f>
              <c:numCache>
                <c:formatCode>General</c:formatCode>
                <c:ptCount val="2"/>
                <c:pt idx="0">
                  <c:v>72</c:v>
                </c:pt>
                <c:pt idx="1">
                  <c:v>48</c:v>
                </c:pt>
              </c:numCache>
            </c:numRef>
          </c:val>
          <c:extLst>
            <c:ext xmlns:c16="http://schemas.microsoft.com/office/drawing/2014/chart" uri="{C3380CC4-5D6E-409C-BE32-E72D297353CC}">
              <c16:uniqueId val="{00000001-8D19-4814-803C-7C8E572B5976}"/>
            </c:ext>
          </c:extLst>
        </c:ser>
        <c:dLbls>
          <c:showLegendKey val="0"/>
          <c:showVal val="0"/>
          <c:showCatName val="0"/>
          <c:showSerName val="0"/>
          <c:showPercent val="0"/>
          <c:showBubbleSize val="0"/>
        </c:dLbls>
        <c:gapWidth val="182"/>
        <c:axId val="92210688"/>
        <c:axId val="92212224"/>
      </c:barChart>
      <c:catAx>
        <c:axId val="92210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212224"/>
        <c:crosses val="autoZero"/>
        <c:auto val="1"/>
        <c:lblAlgn val="ctr"/>
        <c:lblOffset val="100"/>
        <c:noMultiLvlLbl val="0"/>
      </c:catAx>
      <c:valAx>
        <c:axId val="922122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210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'Ενέργειες μέσω εργαλείων'!$B$3</c:f>
              <c:strCache>
                <c:ptCount val="1"/>
                <c:pt idx="0">
                  <c:v>Συχνότητα</c:v>
                </c:pt>
              </c:strCache>
            </c:strRef>
          </c:tx>
          <c:spPr>
            <a:solidFill>
              <a:schemeClr val="accent1"/>
            </a:solidFill>
            <a:ln>
              <a:noFill/>
            </a:ln>
            <a:effectLst/>
          </c:spPr>
          <c:invertIfNegative val="0"/>
          <c:cat>
            <c:strRef>
              <c:f>'Ενέργειες μέσω εργαλείων'!$A$4:$A$58</c:f>
              <c:strCache>
                <c:ptCount val="55"/>
                <c:pt idx="0">
                  <c:v>Παρακολούθηση εξόδων</c:v>
                </c:pt>
                <c:pt idx="1">
                  <c:v>Πληρωμές λογαριασμών</c:v>
                </c:pt>
                <c:pt idx="2">
                  <c:v>Πληρωμές λογαριασμών, Μεταφορές χρημάτων</c:v>
                </c:pt>
                <c:pt idx="3">
                  <c:v>Μεταφορές χρημάτων</c:v>
                </c:pt>
                <c:pt idx="4">
                  <c:v>Επενδύσεις</c:v>
                </c:pt>
                <c:pt idx="5">
                  <c:v>Δανεισμός, Μεταφορές χρημάτων</c:v>
                </c:pt>
                <c:pt idx="6">
                  <c:v>Δανεισμός, Πληρωμές λογαριασμών</c:v>
                </c:pt>
                <c:pt idx="7">
                  <c:v>Μεταφορές χρημάτων, Πληρωμές λογαριασμών</c:v>
                </c:pt>
                <c:pt idx="8">
                  <c:v>Δανεισμός</c:v>
                </c:pt>
                <c:pt idx="9">
                  <c:v>Πληρωμές λογαριασμών, Παρακολούθηση εξόδων</c:v>
                </c:pt>
                <c:pt idx="10">
                  <c:v>Πληρωμές λογαριασμών, Επενδύσεις</c:v>
                </c:pt>
                <c:pt idx="11">
                  <c:v>Επενδύσεις, Μεταφορές χρημάτων</c:v>
                </c:pt>
                <c:pt idx="12">
                  <c:v>Επενδύσεις, Μεταφορές χρημάτων, Δανεισμός</c:v>
                </c:pt>
                <c:pt idx="13">
                  <c:v>Επενδύσεις, Παρακολούθηση εξόδων</c:v>
                </c:pt>
                <c:pt idx="14">
                  <c:v>Μεταφορές χρημάτων, Παρακολούθηση εξόδων, Επενδύσεις</c:v>
                </c:pt>
                <c:pt idx="15">
                  <c:v>Παρακολούθηση εξόδων, Πληρωμές λογαριασμών, Επενδύσεις</c:v>
                </c:pt>
                <c:pt idx="16">
                  <c:v>Δανεισμός, Μεταφορές χρημάτων, Παρακολούθηση εξόδων</c:v>
                </c:pt>
                <c:pt idx="17">
                  <c:v>Δανεισμός, Πληρωμές λογαριασμών, Μεταφορές χρημάτων</c:v>
                </c:pt>
                <c:pt idx="18">
                  <c:v>Πληρωμές λογαριασμών, Μεταφορές χρημάτων, Δανεισμός</c:v>
                </c:pt>
                <c:pt idx="19">
                  <c:v>Επενδύσεις, Μεταφορές χρημάτων, Παρακολούθηση εξόδων</c:v>
                </c:pt>
                <c:pt idx="20">
                  <c:v>Μεταφορές χρημάτων, Δανεισμός, Επενδύσεις</c:v>
                </c:pt>
                <c:pt idx="21">
                  <c:v>Δανεισμός, Επενδύσεις</c:v>
                </c:pt>
                <c:pt idx="22">
                  <c:v>Παρακολούθηση εξόδων, Επενδύσεις</c:v>
                </c:pt>
                <c:pt idx="23">
                  <c:v>Πληρωμές λογαριασμών, Επενδύσεις, Παρακολούθηση εξόδων</c:v>
                </c:pt>
                <c:pt idx="24">
                  <c:v>Δανεισμός, Παρακολούθηση εξόδων</c:v>
                </c:pt>
                <c:pt idx="25">
                  <c:v>Παρακολούθηση εξόδων, Μεταφορές χρημάτων</c:v>
                </c:pt>
                <c:pt idx="26">
                  <c:v>Δανεισμός, Παρακολούθηση εξόδων, Πληρωμές λογαριασμών</c:v>
                </c:pt>
                <c:pt idx="27">
                  <c:v>Επενδύσεις, Μεταφορές χρημάτων, Πληρωμές λογαριασμών</c:v>
                </c:pt>
                <c:pt idx="28">
                  <c:v>Δανεισμός, Πληρωμές λογαριασμών, Παρακολούθηση εξόδων</c:v>
                </c:pt>
                <c:pt idx="29">
                  <c:v>Επενδύσεις, Δανεισμός</c:v>
                </c:pt>
                <c:pt idx="30">
                  <c:v>Επενδύσεις, Πληρωμές λογαριασμών</c:v>
                </c:pt>
                <c:pt idx="31">
                  <c:v>Δανεισμός, Επενδύσεις, Πληρωμές λογαριασμών</c:v>
                </c:pt>
                <c:pt idx="32">
                  <c:v>Πληρωμές λογαριασμών, Παρακολούθηση εξόδων, Επενδύσεις</c:v>
                </c:pt>
                <c:pt idx="33">
                  <c:v>Παρακολούθηση εξόδων, Πληρωμές λογαριασμών</c:v>
                </c:pt>
                <c:pt idx="34">
                  <c:v>Δανεισμός, Πληρωμές λογαριασμών, Επενδύσεις</c:v>
                </c:pt>
                <c:pt idx="35">
                  <c:v>Μεταφορές χρημάτων, Επενδύσεις, Παρακολούθηση εξόδων</c:v>
                </c:pt>
                <c:pt idx="36">
                  <c:v>Μεταφορές χρημάτων, Πληρωμές λογαριασμών, Δανεισμός</c:v>
                </c:pt>
                <c:pt idx="37">
                  <c:v>Δανεισμός, Μεταφορές χρημάτων, Πληρωμές λογαριασμών</c:v>
                </c:pt>
                <c:pt idx="38">
                  <c:v>Επενδύσεις, Πληρωμές λογαριασμών, Μεταφορές χρημάτων</c:v>
                </c:pt>
                <c:pt idx="39">
                  <c:v>Πληρωμές λογαριασμών, Επενδύσεις, Δανεισμός</c:v>
                </c:pt>
                <c:pt idx="40">
                  <c:v>Μεταφορές χρημάτων, Παρακολούθηση εξόδων</c:v>
                </c:pt>
                <c:pt idx="41">
                  <c:v>Επενδύσεις, Δανεισμός, Μεταφορές χρημάτων</c:v>
                </c:pt>
                <c:pt idx="42">
                  <c:v>Πληρωμές λογαριασμών, Μεταφορές χρημάτων, Παρακολούθηση εξόδων</c:v>
                </c:pt>
                <c:pt idx="43">
                  <c:v>Πληρωμές λογαριασμών, Παρακολούθηση εξόδων, Δανεισμός</c:v>
                </c:pt>
                <c:pt idx="44">
                  <c:v>Επενδύσεις, Παρακολούθηση εξόδων, Μεταφορές χρημάτων</c:v>
                </c:pt>
                <c:pt idx="45">
                  <c:v>Παρακολούθηση εξόδων, Δανεισμός, Επενδύσεις</c:v>
                </c:pt>
                <c:pt idx="46">
                  <c:v>Επενδύσεις, Παρακολούθηση εξόδων, Δανεισμός</c:v>
                </c:pt>
                <c:pt idx="47">
                  <c:v>Πληρωμές λογαριασμών, Δανεισμός, Μεταφορές χρημάτων</c:v>
                </c:pt>
                <c:pt idx="48">
                  <c:v>Παρακολούθηση εξόδων, Μεταφορές χρημάτων, Επενδύσεις</c:v>
                </c:pt>
                <c:pt idx="49">
                  <c:v>Μεταφορές χρημάτων, Πληρωμές λογαριασμών, Παρακολούθηση εξόδων</c:v>
                </c:pt>
                <c:pt idx="50">
                  <c:v>Μεταφορές χρημάτων, Επενδύσεις</c:v>
                </c:pt>
                <c:pt idx="51">
                  <c:v>Μεταφορές χρημάτων, Επενδύσεις, Δανεισμός</c:v>
                </c:pt>
                <c:pt idx="52">
                  <c:v>Παρακολούθηση εξόδων, Δανεισμός, Μεταφορές χρημάτων</c:v>
                </c:pt>
                <c:pt idx="53">
                  <c:v>Δανεισμός, Μεταφορές χρημάτων, Επενδύσεις</c:v>
                </c:pt>
                <c:pt idx="54">
                  <c:v>Παρακολούθηση εξόδων, Δανεισμός</c:v>
                </c:pt>
              </c:strCache>
            </c:strRef>
          </c:cat>
          <c:val>
            <c:numRef>
              <c:f>'Ενέργειες μέσω εργαλείων'!$B$4:$B$58</c:f>
              <c:numCache>
                <c:formatCode>General</c:formatCode>
                <c:ptCount val="55"/>
                <c:pt idx="0">
                  <c:v>16</c:v>
                </c:pt>
                <c:pt idx="1">
                  <c:v>12</c:v>
                </c:pt>
                <c:pt idx="2">
                  <c:v>8</c:v>
                </c:pt>
                <c:pt idx="3">
                  <c:v>8</c:v>
                </c:pt>
                <c:pt idx="4">
                  <c:v>7</c:v>
                </c:pt>
                <c:pt idx="5">
                  <c:v>6</c:v>
                </c:pt>
                <c:pt idx="6">
                  <c:v>5</c:v>
                </c:pt>
                <c:pt idx="7">
                  <c:v>5</c:v>
                </c:pt>
                <c:pt idx="8">
                  <c:v>5</c:v>
                </c:pt>
                <c:pt idx="9">
                  <c:v>4</c:v>
                </c:pt>
                <c:pt idx="10">
                  <c:v>4</c:v>
                </c:pt>
                <c:pt idx="11">
                  <c:v>3</c:v>
                </c:pt>
                <c:pt idx="12">
                  <c:v>3</c:v>
                </c:pt>
                <c:pt idx="13">
                  <c:v>3</c:v>
                </c:pt>
                <c:pt idx="14">
                  <c:v>3</c:v>
                </c:pt>
                <c:pt idx="15">
                  <c:v>3</c:v>
                </c:pt>
                <c:pt idx="16">
                  <c:v>3</c:v>
                </c:pt>
                <c:pt idx="17">
                  <c:v>3</c:v>
                </c:pt>
                <c:pt idx="18">
                  <c:v>2</c:v>
                </c:pt>
                <c:pt idx="19">
                  <c:v>2</c:v>
                </c:pt>
                <c:pt idx="20">
                  <c:v>2</c:v>
                </c:pt>
                <c:pt idx="21">
                  <c:v>2</c:v>
                </c:pt>
                <c:pt idx="22">
                  <c:v>2</c:v>
                </c:pt>
                <c:pt idx="23">
                  <c:v>2</c:v>
                </c:pt>
                <c:pt idx="24">
                  <c:v>2</c:v>
                </c:pt>
                <c:pt idx="25">
                  <c:v>2</c:v>
                </c:pt>
                <c:pt idx="26">
                  <c:v>2</c:v>
                </c:pt>
                <c:pt idx="27">
                  <c:v>2</c:v>
                </c:pt>
                <c:pt idx="28">
                  <c:v>2</c:v>
                </c:pt>
                <c:pt idx="29">
                  <c:v>2</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numCache>
            </c:numRef>
          </c:val>
          <c:extLst>
            <c:ext xmlns:c16="http://schemas.microsoft.com/office/drawing/2014/chart" uri="{C3380CC4-5D6E-409C-BE32-E72D297353CC}">
              <c16:uniqueId val="{00000000-7A31-47DA-ADE4-CAC008177A4E}"/>
            </c:ext>
          </c:extLst>
        </c:ser>
        <c:dLbls>
          <c:showLegendKey val="0"/>
          <c:showVal val="0"/>
          <c:showCatName val="0"/>
          <c:showSerName val="0"/>
          <c:showPercent val="0"/>
          <c:showBubbleSize val="0"/>
        </c:dLbls>
        <c:gapWidth val="182"/>
        <c:axId val="115312512"/>
        <c:axId val="115314048"/>
      </c:barChart>
      <c:catAx>
        <c:axId val="115312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14048"/>
        <c:crosses val="autoZero"/>
        <c:auto val="1"/>
        <c:lblAlgn val="ctr"/>
        <c:lblOffset val="100"/>
        <c:noMultiLvlLbl val="0"/>
      </c:catAx>
      <c:valAx>
        <c:axId val="1153140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125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Ηλικία!$B$3</c:f>
              <c:strCache>
                <c:ptCount val="1"/>
                <c:pt idx="0">
                  <c:v>Συχνότητα</c:v>
                </c:pt>
              </c:strCache>
            </c:strRef>
          </c:tx>
          <c:spPr>
            <a:solidFill>
              <a:schemeClr val="accent1"/>
            </a:solidFill>
            <a:ln>
              <a:noFill/>
            </a:ln>
            <a:effectLst/>
          </c:spPr>
          <c:invertIfNegative val="0"/>
          <c:cat>
            <c:strRef>
              <c:f>Ηλικία!$A$4:$A$7</c:f>
              <c:strCache>
                <c:ptCount val="4"/>
                <c:pt idx="0">
                  <c:v>18-22</c:v>
                </c:pt>
                <c:pt idx="1">
                  <c:v>33-35</c:v>
                </c:pt>
                <c:pt idx="2">
                  <c:v>23-27</c:v>
                </c:pt>
                <c:pt idx="3">
                  <c:v>28-32</c:v>
                </c:pt>
              </c:strCache>
            </c:strRef>
          </c:cat>
          <c:val>
            <c:numRef>
              <c:f>Ηλικία!$B$4:$B$7</c:f>
              <c:numCache>
                <c:formatCode>General</c:formatCode>
                <c:ptCount val="4"/>
                <c:pt idx="0">
                  <c:v>43</c:v>
                </c:pt>
                <c:pt idx="1">
                  <c:v>40</c:v>
                </c:pt>
                <c:pt idx="2">
                  <c:v>34</c:v>
                </c:pt>
                <c:pt idx="3">
                  <c:v>33</c:v>
                </c:pt>
              </c:numCache>
            </c:numRef>
          </c:val>
          <c:extLst>
            <c:ext xmlns:c16="http://schemas.microsoft.com/office/drawing/2014/chart" uri="{C3380CC4-5D6E-409C-BE32-E72D297353CC}">
              <c16:uniqueId val="{00000000-6F62-469C-9642-2CF720DC0E28}"/>
            </c:ext>
          </c:extLst>
        </c:ser>
        <c:ser>
          <c:idx val="1"/>
          <c:order val="1"/>
          <c:tx>
            <c:strRef>
              <c:f>Ηλικία!$C$3</c:f>
              <c:strCache>
                <c:ptCount val="1"/>
                <c:pt idx="0">
                  <c:v>Ποσοστό (%)</c:v>
                </c:pt>
              </c:strCache>
            </c:strRef>
          </c:tx>
          <c:spPr>
            <a:solidFill>
              <a:schemeClr val="accent2"/>
            </a:solidFill>
            <a:ln>
              <a:noFill/>
            </a:ln>
            <a:effectLst/>
          </c:spPr>
          <c:invertIfNegative val="0"/>
          <c:cat>
            <c:strRef>
              <c:f>Ηλικία!$A$4:$A$7</c:f>
              <c:strCache>
                <c:ptCount val="4"/>
                <c:pt idx="0">
                  <c:v>18-22</c:v>
                </c:pt>
                <c:pt idx="1">
                  <c:v>33-35</c:v>
                </c:pt>
                <c:pt idx="2">
                  <c:v>23-27</c:v>
                </c:pt>
                <c:pt idx="3">
                  <c:v>28-32</c:v>
                </c:pt>
              </c:strCache>
            </c:strRef>
          </c:cat>
          <c:val>
            <c:numRef>
              <c:f>Ηλικία!$C$4:$C$7</c:f>
              <c:numCache>
                <c:formatCode>General</c:formatCode>
                <c:ptCount val="4"/>
                <c:pt idx="0">
                  <c:v>28.67</c:v>
                </c:pt>
                <c:pt idx="1">
                  <c:v>26.67</c:v>
                </c:pt>
                <c:pt idx="2">
                  <c:v>22.67</c:v>
                </c:pt>
                <c:pt idx="3">
                  <c:v>22</c:v>
                </c:pt>
              </c:numCache>
            </c:numRef>
          </c:val>
          <c:extLst>
            <c:ext xmlns:c16="http://schemas.microsoft.com/office/drawing/2014/chart" uri="{C3380CC4-5D6E-409C-BE32-E72D297353CC}">
              <c16:uniqueId val="{00000001-6F62-469C-9642-2CF720DC0E28}"/>
            </c:ext>
          </c:extLst>
        </c:ser>
        <c:dLbls>
          <c:showLegendKey val="0"/>
          <c:showVal val="0"/>
          <c:showCatName val="0"/>
          <c:showSerName val="0"/>
          <c:showPercent val="0"/>
          <c:showBubbleSize val="0"/>
        </c:dLbls>
        <c:gapWidth val="182"/>
        <c:axId val="85626880"/>
        <c:axId val="85628416"/>
      </c:barChart>
      <c:catAx>
        <c:axId val="85626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28416"/>
        <c:crosses val="autoZero"/>
        <c:auto val="1"/>
        <c:lblAlgn val="ctr"/>
        <c:lblOffset val="100"/>
        <c:noMultiLvlLbl val="0"/>
      </c:catAx>
      <c:valAx>
        <c:axId val="85628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26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Εκπαίδευση!$B$3</c:f>
              <c:strCache>
                <c:ptCount val="1"/>
                <c:pt idx="0">
                  <c:v>Συχνότητα</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Εκπαίδευση!$A$4:$A$7</c:f>
              <c:strCache>
                <c:ptCount val="4"/>
                <c:pt idx="0">
                  <c:v>Προπτυχιακές σπουδές</c:v>
                </c:pt>
                <c:pt idx="1">
                  <c:v>Τεχνική/Επαγγελματική εκπαίδευση</c:v>
                </c:pt>
                <c:pt idx="2">
                  <c:v>Δευτεροβάθμια εκπαίδευση</c:v>
                </c:pt>
                <c:pt idx="3">
                  <c:v>Μεταπτυχιακές σπουδές ή υψηλότερο</c:v>
                </c:pt>
              </c:strCache>
            </c:strRef>
          </c:cat>
          <c:val>
            <c:numRef>
              <c:f>Εκπαίδευση!$B$4:$B$7</c:f>
              <c:numCache>
                <c:formatCode>General</c:formatCode>
                <c:ptCount val="4"/>
                <c:pt idx="0">
                  <c:v>49</c:v>
                </c:pt>
                <c:pt idx="1">
                  <c:v>36</c:v>
                </c:pt>
                <c:pt idx="2">
                  <c:v>33</c:v>
                </c:pt>
                <c:pt idx="3">
                  <c:v>32</c:v>
                </c:pt>
              </c:numCache>
            </c:numRef>
          </c:val>
          <c:extLst>
            <c:ext xmlns:c16="http://schemas.microsoft.com/office/drawing/2014/chart" uri="{C3380CC4-5D6E-409C-BE32-E72D297353CC}">
              <c16:uniqueId val="{00000000-8CD4-45A6-822C-889E689B6561}"/>
            </c:ext>
          </c:extLst>
        </c:ser>
        <c:ser>
          <c:idx val="1"/>
          <c:order val="1"/>
          <c:tx>
            <c:strRef>
              <c:f>Εκπαίδευση!$C$3</c:f>
              <c:strCache>
                <c:ptCount val="1"/>
                <c:pt idx="0">
                  <c:v>Ποσοστό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Εκπαίδευση!$A$4:$A$7</c:f>
              <c:strCache>
                <c:ptCount val="4"/>
                <c:pt idx="0">
                  <c:v>Προπτυχιακές σπουδές</c:v>
                </c:pt>
                <c:pt idx="1">
                  <c:v>Τεχνική/Επαγγελματική εκπαίδευση</c:v>
                </c:pt>
                <c:pt idx="2">
                  <c:v>Δευτεροβάθμια εκπαίδευση</c:v>
                </c:pt>
                <c:pt idx="3">
                  <c:v>Μεταπτυχιακές σπουδές ή υψηλότερο</c:v>
                </c:pt>
              </c:strCache>
            </c:strRef>
          </c:cat>
          <c:val>
            <c:numRef>
              <c:f>Εκπαίδευση!$C$4:$C$7</c:f>
              <c:numCache>
                <c:formatCode>General</c:formatCode>
                <c:ptCount val="4"/>
                <c:pt idx="0">
                  <c:v>32.67</c:v>
                </c:pt>
                <c:pt idx="1">
                  <c:v>24</c:v>
                </c:pt>
                <c:pt idx="2">
                  <c:v>22</c:v>
                </c:pt>
                <c:pt idx="3">
                  <c:v>21.330000000000005</c:v>
                </c:pt>
              </c:numCache>
            </c:numRef>
          </c:val>
          <c:extLst>
            <c:ext xmlns:c16="http://schemas.microsoft.com/office/drawing/2014/chart" uri="{C3380CC4-5D6E-409C-BE32-E72D297353CC}">
              <c16:uniqueId val="{00000001-8CD4-45A6-822C-889E689B6561}"/>
            </c:ext>
          </c:extLst>
        </c:ser>
        <c:dLbls>
          <c:showLegendKey val="0"/>
          <c:showVal val="1"/>
          <c:showCatName val="0"/>
          <c:showSerName val="0"/>
          <c:showPercent val="0"/>
          <c:showBubbleSize val="0"/>
        </c:dLbls>
        <c:gapWidth val="65"/>
        <c:axId val="92027136"/>
        <c:axId val="92037120"/>
      </c:barChart>
      <c:catAx>
        <c:axId val="9202713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2037120"/>
        <c:crosses val="autoZero"/>
        <c:auto val="1"/>
        <c:lblAlgn val="ctr"/>
        <c:lblOffset val="100"/>
        <c:noMultiLvlLbl val="0"/>
      </c:catAx>
      <c:valAx>
        <c:axId val="9203712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9202713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'Εργασιακή κατάσταση'!$B$3</c:f>
              <c:strCache>
                <c:ptCount val="1"/>
                <c:pt idx="0">
                  <c:v>Συχνότητα</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'Εργασιακή κατάσταση'!$A$4:$A$7</c:f>
              <c:strCache>
                <c:ptCount val="4"/>
                <c:pt idx="0">
                  <c:v>Μερική απασχόληση</c:v>
                </c:pt>
                <c:pt idx="1">
                  <c:v>Πλήρης απασχόληση</c:v>
                </c:pt>
                <c:pt idx="2">
                  <c:v>Αυτοαπασχολούμενος/η</c:v>
                </c:pt>
                <c:pt idx="3">
                  <c:v>Άνεργος/η (αλλά έχω εργαστεί στο παρελθόν)</c:v>
                </c:pt>
              </c:strCache>
            </c:strRef>
          </c:cat>
          <c:val>
            <c:numRef>
              <c:f>'Εργασιακή κατάσταση'!$B$4:$B$7</c:f>
              <c:numCache>
                <c:formatCode>General</c:formatCode>
                <c:ptCount val="4"/>
                <c:pt idx="0">
                  <c:v>43</c:v>
                </c:pt>
                <c:pt idx="1">
                  <c:v>39</c:v>
                </c:pt>
                <c:pt idx="2">
                  <c:v>36</c:v>
                </c:pt>
                <c:pt idx="3">
                  <c:v>32</c:v>
                </c:pt>
              </c:numCache>
            </c:numRef>
          </c:val>
          <c:extLst>
            <c:ext xmlns:c16="http://schemas.microsoft.com/office/drawing/2014/chart" uri="{C3380CC4-5D6E-409C-BE32-E72D297353CC}">
              <c16:uniqueId val="{00000000-B046-4876-9FA8-61110C833A8C}"/>
            </c:ext>
          </c:extLst>
        </c:ser>
        <c:ser>
          <c:idx val="1"/>
          <c:order val="1"/>
          <c:tx>
            <c:strRef>
              <c:f>'Εργασιακή κατάσταση'!$C$3</c:f>
              <c:strCache>
                <c:ptCount val="1"/>
                <c:pt idx="0">
                  <c:v>Ποσοστό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'Εργασιακή κατάσταση'!$A$4:$A$7</c:f>
              <c:strCache>
                <c:ptCount val="4"/>
                <c:pt idx="0">
                  <c:v>Μερική απασχόληση</c:v>
                </c:pt>
                <c:pt idx="1">
                  <c:v>Πλήρης απασχόληση</c:v>
                </c:pt>
                <c:pt idx="2">
                  <c:v>Αυτοαπασχολούμενος/η</c:v>
                </c:pt>
                <c:pt idx="3">
                  <c:v>Άνεργος/η (αλλά έχω εργαστεί στο παρελθόν)</c:v>
                </c:pt>
              </c:strCache>
            </c:strRef>
          </c:cat>
          <c:val>
            <c:numRef>
              <c:f>'Εργασιακή κατάσταση'!$C$4:$C$7</c:f>
              <c:numCache>
                <c:formatCode>General</c:formatCode>
                <c:ptCount val="4"/>
                <c:pt idx="0">
                  <c:v>28.67</c:v>
                </c:pt>
                <c:pt idx="1">
                  <c:v>26</c:v>
                </c:pt>
                <c:pt idx="2">
                  <c:v>24</c:v>
                </c:pt>
                <c:pt idx="3">
                  <c:v>21.330000000000005</c:v>
                </c:pt>
              </c:numCache>
            </c:numRef>
          </c:val>
          <c:extLst>
            <c:ext xmlns:c16="http://schemas.microsoft.com/office/drawing/2014/chart" uri="{C3380CC4-5D6E-409C-BE32-E72D297353CC}">
              <c16:uniqueId val="{00000001-B046-4876-9FA8-61110C833A8C}"/>
            </c:ext>
          </c:extLst>
        </c:ser>
        <c:dLbls>
          <c:showLegendKey val="0"/>
          <c:showVal val="1"/>
          <c:showCatName val="0"/>
          <c:showSerName val="0"/>
          <c:showPercent val="0"/>
          <c:showBubbleSize val="0"/>
        </c:dLbls>
        <c:gapWidth val="65"/>
        <c:axId val="91947776"/>
        <c:axId val="91949312"/>
      </c:barChart>
      <c:catAx>
        <c:axId val="9194777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1949312"/>
        <c:crosses val="autoZero"/>
        <c:auto val="1"/>
        <c:lblAlgn val="ctr"/>
        <c:lblOffset val="100"/>
        <c:noMultiLvlLbl val="0"/>
      </c:catAx>
      <c:valAx>
        <c:axId val="9194931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919477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'Χρήση ψηφιακών εργαλείων'!$A$4</c:f>
              <c:strCache>
                <c:ptCount val="1"/>
                <c:pt idx="0">
                  <c:v>Ναι</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8DB-415C-9ABA-3BB2F72DE21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'Χρήση ψηφιακών εργαλείων'!$B$3</c:f>
              <c:strCache>
                <c:ptCount val="1"/>
                <c:pt idx="0">
                  <c:v>Συχνότητα</c:v>
                </c:pt>
              </c:strCache>
            </c:strRef>
          </c:cat>
          <c:val>
            <c:numRef>
              <c:f>'Χρήση ψηφιακών εργαλείων'!$B$4</c:f>
              <c:numCache>
                <c:formatCode>General</c:formatCode>
                <c:ptCount val="1"/>
                <c:pt idx="0">
                  <c:v>150</c:v>
                </c:pt>
              </c:numCache>
            </c:numRef>
          </c:val>
          <c:extLst>
            <c:ext xmlns:c16="http://schemas.microsoft.com/office/drawing/2014/chart" uri="{C3380CC4-5D6E-409C-BE32-E72D297353CC}">
              <c16:uniqueId val="{00000002-E8DB-415C-9ABA-3BB2F72DE21C}"/>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lineChart>
        <c:grouping val="standard"/>
        <c:varyColors val="0"/>
        <c:ser>
          <c:idx val="0"/>
          <c:order val="0"/>
          <c:tx>
            <c:strRef>
              <c:f>Εργαλεία!$B$3</c:f>
              <c:strCache>
                <c:ptCount val="1"/>
                <c:pt idx="0">
                  <c:v>Συχνότητα</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Εργαλεία!$A$4:$A$62</c:f>
              <c:strCache>
                <c:ptCount val="59"/>
                <c:pt idx="0">
                  <c:v>Κρυπτονομίσματα/DeFi πλατφόρμες</c:v>
                </c:pt>
                <c:pt idx="1">
                  <c:v>Εφαρμογές επενδύσεων</c:v>
                </c:pt>
                <c:pt idx="2">
                  <c:v>Εφαρμογές προϋπολογισμού</c:v>
                </c:pt>
                <c:pt idx="3">
                  <c:v>Τραπεζικές εφαρμογές</c:v>
                </c:pt>
                <c:pt idx="4">
                  <c:v>Εφαρμογές προϋπολογισμού, Τραπεζικές εφαρμογές</c:v>
                </c:pt>
                <c:pt idx="5">
                  <c:v>Άλλο</c:v>
                </c:pt>
                <c:pt idx="6">
                  <c:v>Εφαρμογές επενδύσεων, Άλλο</c:v>
                </c:pt>
                <c:pt idx="7">
                  <c:v>Κρυπτονομίσματα/DeFi πλατφόρμες, Τραπεζικές εφαρμογές</c:v>
                </c:pt>
                <c:pt idx="8">
                  <c:v>Κρυπτονομίσματα/DeFi πλατφόρμες, Άλλο</c:v>
                </c:pt>
                <c:pt idx="9">
                  <c:v>Τραπεζικές εφαρμογές, Κρυπτονομίσματα/DeFi πλατφόρμες</c:v>
                </c:pt>
                <c:pt idx="10">
                  <c:v>Τραπεζικές εφαρμογές, Εφαρμογές επενδύσεων</c:v>
                </c:pt>
                <c:pt idx="11">
                  <c:v>Κρυπτονομίσματα/DeFi πλατφόρμες, Εφαρμογές προϋπολογισμού</c:v>
                </c:pt>
                <c:pt idx="12">
                  <c:v>Εφαρμογές προϋπολογισμού, Κρυπτονομίσματα/DeFi πλατφόρμες</c:v>
                </c:pt>
                <c:pt idx="13">
                  <c:v>Εφαρμογές επενδύσεων, Κρυπτονομίσματα/DeFi πλατφόρμες, Άλλο</c:v>
                </c:pt>
                <c:pt idx="14">
                  <c:v>Άλλο, Τραπεζικές εφαρμογές, Εφαρμογές προϋπολογισμού</c:v>
                </c:pt>
                <c:pt idx="15">
                  <c:v>Εφαρμογές προϋπολογισμού, Εφαρμογές επενδύσεων, Άλλο</c:v>
                </c:pt>
                <c:pt idx="16">
                  <c:v>Τραπεζικές εφαρμογές, Εφαρμογές προϋπολογισμού, Άλλο</c:v>
                </c:pt>
                <c:pt idx="17">
                  <c:v>Τραπεζικές εφαρμογές, Εφαρμογές προϋπολογισμού</c:v>
                </c:pt>
                <c:pt idx="18">
                  <c:v>Εφαρμογές επενδύσεων, Τραπεζικές εφαρμογές</c:v>
                </c:pt>
                <c:pt idx="19">
                  <c:v>Εφαρμογές επενδύσεων, Κρυπτονομίσματα/DeFi πλατφόρμες</c:v>
                </c:pt>
                <c:pt idx="20">
                  <c:v>Άλλο, Εφαρμογές προϋπολογισμού</c:v>
                </c:pt>
                <c:pt idx="21">
                  <c:v>Κρυπτονομίσματα/DeFi πλατφόρμες, Εφαρμογές επενδύσεων</c:v>
                </c:pt>
                <c:pt idx="22">
                  <c:v>Κρυπτονομίσματα/DeFi πλατφόρμες, Άλλο, Εφαρμογές προϋπολογισμού</c:v>
                </c:pt>
                <c:pt idx="23">
                  <c:v>Τραπεζικές εφαρμογές, Εφαρμογές επενδύσεων, Εφαρμογές προϋπολογισμού</c:v>
                </c:pt>
                <c:pt idx="24">
                  <c:v>Εφαρμογές προϋπολογισμού, Άλλο</c:v>
                </c:pt>
                <c:pt idx="25">
                  <c:v>Κρυπτονομίσματα/DeFi πλατφόρμες, Τραπεζικές εφαρμογές, Άλλο</c:v>
                </c:pt>
                <c:pt idx="26">
                  <c:v>Άλλο, Κρυπτονομίσματα/DeFi πλατφόρμες, Εφαρμογές προϋπολογισμού</c:v>
                </c:pt>
                <c:pt idx="27">
                  <c:v>Άλλο, Εφαρμογές προϋπολογισμού, Τραπεζικές εφαρμογές</c:v>
                </c:pt>
                <c:pt idx="28">
                  <c:v>Εφαρμογές επενδύσεων, Εφαρμογές προϋπολογισμού</c:v>
                </c:pt>
                <c:pt idx="29">
                  <c:v>Εφαρμογές επενδύσεων, Τραπεζικές εφαρμογές, Κρυπτονομίσματα/DeFi πλατφόρμες</c:v>
                </c:pt>
                <c:pt idx="30">
                  <c:v>Εφαρμογές επενδύσεων, Εφαρμογές προϋπολογισμού, Άλλο</c:v>
                </c:pt>
                <c:pt idx="31">
                  <c:v>Άλλο, Τραπεζικές εφαρμογές</c:v>
                </c:pt>
                <c:pt idx="32">
                  <c:v>Κρυπτονομίσματα/DeFi πλατφόρμες, Εφαρμογές επενδύσεων, Άλλο</c:v>
                </c:pt>
                <c:pt idx="33">
                  <c:v>Εφαρμογές επενδύσεων, Εφαρμογές προϋπολογισμού, Τραπεζικές εφαρμογές</c:v>
                </c:pt>
                <c:pt idx="34">
                  <c:v>Τραπεζικές εφαρμογές, Άλλο, Κρυπτονομίσματα/DeFi πλατφόρμες</c:v>
                </c:pt>
                <c:pt idx="35">
                  <c:v>Τραπεζικές εφαρμογές, Άλλο</c:v>
                </c:pt>
                <c:pt idx="36">
                  <c:v>Τραπεζικές εφαρμογές, Εφαρμογές επενδύσεων, Κρυπτονομίσματα/DeFi πλατφόρμες</c:v>
                </c:pt>
                <c:pt idx="37">
                  <c:v>Τραπεζικές εφαρμογές, Κρυπτονομίσματα/DeFi πλατφόρμες, Εφαρμογές προϋπολογισμού</c:v>
                </c:pt>
                <c:pt idx="38">
                  <c:v>Εφαρμογές προϋπολογισμού, Άλλο, Εφαρμογές επενδύσεων</c:v>
                </c:pt>
                <c:pt idx="39">
                  <c:v>Άλλο, Κρυπτονομίσματα/DeFi πλατφόρμες</c:v>
                </c:pt>
                <c:pt idx="40">
                  <c:v>Άλλο, Τραπεζικές εφαρμογές, Εφαρμογές επενδύσεων</c:v>
                </c:pt>
                <c:pt idx="41">
                  <c:v>Εφαρμογές επενδύσεων, Τραπεζικές εφαρμογές, Εφαρμογές προϋπολογισμού</c:v>
                </c:pt>
                <c:pt idx="42">
                  <c:v>Τραπεζικές εφαρμογές, Κρυπτονομίσματα/DeFi πλατφόρμες, Άλλο</c:v>
                </c:pt>
                <c:pt idx="43">
                  <c:v>Εφαρμογές προϋπολογισμού, Άλλο, Κρυπτονομίσματα/DeFi πλατφόρμες</c:v>
                </c:pt>
                <c:pt idx="44">
                  <c:v>Εφαρμογές προϋπολογισμού, Εφαρμογές επενδύσεων, Κρυπτονομίσματα/DeFi πλατφόρμες</c:v>
                </c:pt>
                <c:pt idx="45">
                  <c:v>Κρυπτονομίσματα/DeFi πλατφόρμες, Εφαρμογές επενδύσεων, Τραπεζικές εφαρμογές</c:v>
                </c:pt>
                <c:pt idx="46">
                  <c:v>Άλλο, Εφαρμογές επενδύσεων</c:v>
                </c:pt>
                <c:pt idx="47">
                  <c:v>Άλλο, Κρυπτονομίσματα/DeFi πλατφόρμες, Εφαρμογές επενδύσεων</c:v>
                </c:pt>
                <c:pt idx="48">
                  <c:v>Άλλο, Εφαρμογές επενδύσεων, Εφαρμογές προϋπολογισμού</c:v>
                </c:pt>
                <c:pt idx="49">
                  <c:v>Κρυπτονομίσματα/DeFi πλατφόρμες, Άλλο, Τραπεζικές εφαρμογές</c:v>
                </c:pt>
                <c:pt idx="50">
                  <c:v>Άλλο, Εφαρμογές προϋπολογισμού, Κρυπτονομίσματα/DeFi πλατφόρμες</c:v>
                </c:pt>
                <c:pt idx="51">
                  <c:v>Εφαρμογές προϋπολογισμού, Τραπεζικές εφαρμογές, Άλλο</c:v>
                </c:pt>
                <c:pt idx="52">
                  <c:v>Εφαρμογές προϋπολογισμού, Εφαρμογές επενδύσεων</c:v>
                </c:pt>
                <c:pt idx="53">
                  <c:v>Εφαρμογές προϋπολογισμού, Κρυπτονομίσματα/DeFi πλατφόρμες, Τραπεζικές εφαρμογές</c:v>
                </c:pt>
                <c:pt idx="54">
                  <c:v>Τραπεζικές εφαρμογές, Εφαρμογές προϋπολογισμού, Εφαρμογές επενδύσεων</c:v>
                </c:pt>
                <c:pt idx="55">
                  <c:v>Κρυπτονομίσματα/DeFi πλατφόρμες, Εφαρμογές προϋπολογισμού, Εφαρμογές επενδύσεων</c:v>
                </c:pt>
                <c:pt idx="56">
                  <c:v>Κρυπτονομίσματα/DeFi πλατφόρμες, Άλλο, Εφαρμογές επενδύσεων</c:v>
                </c:pt>
                <c:pt idx="57">
                  <c:v>Εφαρμογές επενδύσεων, Άλλο, Εφαρμογές προϋπολογισμού</c:v>
                </c:pt>
                <c:pt idx="58">
                  <c:v>Κρυπτονομίσματα/DeFi πλατφόρμες, Εφαρμογές προϋπολογισμού, Άλλο</c:v>
                </c:pt>
              </c:strCache>
            </c:strRef>
          </c:cat>
          <c:val>
            <c:numRef>
              <c:f>Εργαλεία!$B$4:$B$62</c:f>
              <c:numCache>
                <c:formatCode>General</c:formatCode>
                <c:ptCount val="59"/>
                <c:pt idx="0">
                  <c:v>14</c:v>
                </c:pt>
                <c:pt idx="1">
                  <c:v>9</c:v>
                </c:pt>
                <c:pt idx="2">
                  <c:v>7</c:v>
                </c:pt>
                <c:pt idx="3">
                  <c:v>7</c:v>
                </c:pt>
                <c:pt idx="4">
                  <c:v>5</c:v>
                </c:pt>
                <c:pt idx="5">
                  <c:v>4</c:v>
                </c:pt>
                <c:pt idx="6">
                  <c:v>4</c:v>
                </c:pt>
                <c:pt idx="7">
                  <c:v>4</c:v>
                </c:pt>
                <c:pt idx="8">
                  <c:v>4</c:v>
                </c:pt>
                <c:pt idx="9">
                  <c:v>4</c:v>
                </c:pt>
                <c:pt idx="10">
                  <c:v>4</c:v>
                </c:pt>
                <c:pt idx="11">
                  <c:v>4</c:v>
                </c:pt>
                <c:pt idx="12">
                  <c:v>3</c:v>
                </c:pt>
                <c:pt idx="13">
                  <c:v>3</c:v>
                </c:pt>
                <c:pt idx="14">
                  <c:v>3</c:v>
                </c:pt>
                <c:pt idx="15">
                  <c:v>3</c:v>
                </c:pt>
                <c:pt idx="16">
                  <c:v>3</c:v>
                </c:pt>
                <c:pt idx="17">
                  <c:v>3</c:v>
                </c:pt>
                <c:pt idx="18">
                  <c:v>3</c:v>
                </c:pt>
                <c:pt idx="19">
                  <c:v>3</c:v>
                </c:pt>
                <c:pt idx="20">
                  <c:v>2</c:v>
                </c:pt>
                <c:pt idx="21">
                  <c:v>2</c:v>
                </c:pt>
                <c:pt idx="22">
                  <c:v>2</c:v>
                </c:pt>
                <c:pt idx="23">
                  <c:v>2</c:v>
                </c:pt>
                <c:pt idx="24">
                  <c:v>2</c:v>
                </c:pt>
                <c:pt idx="25">
                  <c:v>2</c:v>
                </c:pt>
                <c:pt idx="26">
                  <c:v>2</c:v>
                </c:pt>
                <c:pt idx="27">
                  <c:v>2</c:v>
                </c:pt>
                <c:pt idx="28">
                  <c:v>2</c:v>
                </c:pt>
                <c:pt idx="29">
                  <c:v>2</c:v>
                </c:pt>
                <c:pt idx="30">
                  <c:v>2</c:v>
                </c:pt>
                <c:pt idx="31">
                  <c:v>2</c:v>
                </c:pt>
                <c:pt idx="32">
                  <c:v>2</c:v>
                </c:pt>
                <c:pt idx="33">
                  <c:v>2</c:v>
                </c:pt>
                <c:pt idx="34">
                  <c:v>2</c:v>
                </c:pt>
                <c:pt idx="35">
                  <c:v>2</c:v>
                </c:pt>
                <c:pt idx="36">
                  <c:v>2</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numCache>
            </c:numRef>
          </c:val>
          <c:smooth val="0"/>
          <c:extLst>
            <c:ext xmlns:c16="http://schemas.microsoft.com/office/drawing/2014/chart" uri="{C3380CC4-5D6E-409C-BE32-E72D297353CC}">
              <c16:uniqueId val="{00000000-D70E-49E2-9ED9-7603EE2EFE1D}"/>
            </c:ext>
          </c:extLst>
        </c:ser>
        <c:dLbls>
          <c:showLegendKey val="0"/>
          <c:showVal val="1"/>
          <c:showCatName val="0"/>
          <c:showSerName val="0"/>
          <c:showPercent val="0"/>
          <c:showBubbleSize val="0"/>
        </c:dLbls>
        <c:smooth val="0"/>
        <c:axId val="92459392"/>
        <c:axId val="92460928"/>
      </c:lineChart>
      <c:catAx>
        <c:axId val="9245939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2460928"/>
        <c:crosses val="autoZero"/>
        <c:auto val="1"/>
        <c:lblAlgn val="ctr"/>
        <c:lblOffset val="100"/>
        <c:noMultiLvlLbl val="0"/>
      </c:catAx>
      <c:valAx>
        <c:axId val="924609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24593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'Λόγοι χρήσης'!$B$3</c:f>
              <c:strCache>
                <c:ptCount val="1"/>
                <c:pt idx="0">
                  <c:v>Συχνότητα</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'Λόγοι χρήσης'!$A$4:$A$63</c:f>
              <c:strCache>
                <c:ptCount val="60"/>
                <c:pt idx="0">
                  <c:v>Αποφυγή χρεών και υπερκατανάλωσης</c:v>
                </c:pt>
                <c:pt idx="1">
                  <c:v>Παρακολούθηση εισοδημάτων και εξόδων</c:v>
                </c:pt>
                <c:pt idx="2">
                  <c:v>Καλύτερη αποταμίευση</c:v>
                </c:pt>
                <c:pt idx="3">
                  <c:v>Επένδυση και αύξηση πλούτου</c:v>
                </c:pt>
                <c:pt idx="4">
                  <c:v>Άλλο</c:v>
                </c:pt>
                <c:pt idx="5">
                  <c:v>Επένδυση και αύξηση πλούτου, Άλλο</c:v>
                </c:pt>
                <c:pt idx="6">
                  <c:v>Παρακολούθηση εισοδημάτων και εξόδων, Αποφυγή χρεών και υπερκατανάλωσης, Άλλο</c:v>
                </c:pt>
                <c:pt idx="7">
                  <c:v>Παρακολούθηση εισοδημάτων και εξόδων, Αποφυγή χρεών και υπερκατανάλωσης</c:v>
                </c:pt>
                <c:pt idx="8">
                  <c:v>Παρακολούθηση εισοδημάτων και εξόδων, Άλλο</c:v>
                </c:pt>
                <c:pt idx="9">
                  <c:v>Άλλο, Παρακολούθηση εισοδημάτων και εξόδων</c:v>
                </c:pt>
                <c:pt idx="10">
                  <c:v>Παρακολούθηση εισοδημάτων και εξόδων, Επένδυση και αύξηση πλούτου</c:v>
                </c:pt>
                <c:pt idx="11">
                  <c:v>Καλύτερη αποταμίευση, Αποφυγή χρεών και υπερκατανάλωσης</c:v>
                </c:pt>
                <c:pt idx="12">
                  <c:v>Αποφυγή χρεών και υπερκατανάλωσης, Άλλο</c:v>
                </c:pt>
                <c:pt idx="13">
                  <c:v>Άλλο, Αποφυγή χρεών και υπερκατανάλωσης, Επένδυση και αύξηση πλούτου</c:v>
                </c:pt>
                <c:pt idx="14">
                  <c:v>Επένδυση και αύξηση πλούτου, Άλλο, Παρακολούθηση εισοδημάτων και εξόδων</c:v>
                </c:pt>
                <c:pt idx="15">
                  <c:v>Άλλο, Αποφυγή χρεών και υπερκατανάλωσης, Παρακολούθηση εισοδημάτων και εξόδων</c:v>
                </c:pt>
                <c:pt idx="16">
                  <c:v>Αποφυγή χρεών και υπερκατανάλωσης, Επένδυση και αύξηση πλούτου, Άλλο</c:v>
                </c:pt>
                <c:pt idx="17">
                  <c:v>Αποφυγή χρεών και υπερκατανάλωσης, Επένδυση και αύξηση πλούτου</c:v>
                </c:pt>
                <c:pt idx="18">
                  <c:v>Επένδυση και αύξηση πλούτου, Άλλο, Αποφυγή χρεών και υπερκατανάλωσης</c:v>
                </c:pt>
                <c:pt idx="19">
                  <c:v>Άλλο, Επένδυση και αύξηση πλούτου, Αποφυγή χρεών και υπερκατανάλωσης</c:v>
                </c:pt>
                <c:pt idx="20">
                  <c:v>Επένδυση και αύξηση πλούτου, Καλύτερη αποταμίευση, Άλλο</c:v>
                </c:pt>
                <c:pt idx="21">
                  <c:v>Άλλο, Αποφυγή χρεών και υπερκατανάλωσης</c:v>
                </c:pt>
                <c:pt idx="22">
                  <c:v>Αποφυγή χρεών και υπερκατανάλωσης, Καλύτερη αποταμίευση, Παρακολούθηση εισοδημάτων και εξόδων</c:v>
                </c:pt>
                <c:pt idx="23">
                  <c:v>Άλλο, Καλύτερη αποταμίευση</c:v>
                </c:pt>
                <c:pt idx="24">
                  <c:v>Επένδυση και αύξηση πλούτου, Παρακολούθηση εισοδημάτων και εξόδων, Αποφυγή χρεών και υπερκατανάλωσης</c:v>
                </c:pt>
                <c:pt idx="25">
                  <c:v>Καλύτερη αποταμίευση, Άλλο, Παρακολούθηση εισοδημάτων και εξόδων</c:v>
                </c:pt>
                <c:pt idx="26">
                  <c:v>Καλύτερη αποταμίευση, Αποφυγή χρεών και υπερκατανάλωσης, Παρακολούθηση εισοδημάτων και εξόδων</c:v>
                </c:pt>
                <c:pt idx="27">
                  <c:v>Καλύτερη αποταμίευση, Παρακολούθηση εισοδημάτων και εξόδων, Αποφυγή χρεών και υπερκατανάλωσης</c:v>
                </c:pt>
                <c:pt idx="28">
                  <c:v>Επένδυση και αύξηση πλούτου, Αποφυγή χρεών και υπερκατανάλωσης</c:v>
                </c:pt>
                <c:pt idx="29">
                  <c:v>Παρακολούθηση εισοδημάτων και εξόδων, Αποφυγή χρεών και υπερκατανάλωσης, Επένδυση και αύξηση πλούτου</c:v>
                </c:pt>
                <c:pt idx="30">
                  <c:v>Καλύτερη αποταμίευση, Αποφυγή χρεών και υπερκατανάλωσης, Άλλο</c:v>
                </c:pt>
                <c:pt idx="31">
                  <c:v>Καλύτερη αποταμίευση, Άλλο</c:v>
                </c:pt>
                <c:pt idx="32">
                  <c:v>Αποφυγή χρεών και υπερκατανάλωσης, Άλλο, Παρακολούθηση εισοδημάτων και εξόδων</c:v>
                </c:pt>
                <c:pt idx="33">
                  <c:v>Αποφυγή χρεών και υπερκατανάλωσης, Καλύτερη αποταμίευση, Επένδυση και αύξηση πλούτου</c:v>
                </c:pt>
                <c:pt idx="34">
                  <c:v>Παρακολούθηση εισοδημάτων και εξόδων, Καλύτερη αποταμίευση</c:v>
                </c:pt>
                <c:pt idx="35">
                  <c:v>Επένδυση και αύξηση πλούτου, Παρακολούθηση εισοδημάτων και εξόδων, Άλλο</c:v>
                </c:pt>
                <c:pt idx="36">
                  <c:v>Άλλο, Καλύτερη αποταμίευση, Επένδυση και αύξηση πλούτου</c:v>
                </c:pt>
                <c:pt idx="37">
                  <c:v>Άλλο, Επένδυση και αύξηση πλούτου</c:v>
                </c:pt>
                <c:pt idx="38">
                  <c:v>Επένδυση και αύξηση πλούτου, Καλύτερη αποταμίευση, Αποφυγή χρεών και υπερκατανάλωσης</c:v>
                </c:pt>
                <c:pt idx="39">
                  <c:v>Αποφυγή χρεών και υπερκατανάλωσης, Παρακολούθηση εισοδημάτων και εξόδων, Καλύτερη αποταμίευση</c:v>
                </c:pt>
                <c:pt idx="40">
                  <c:v>Παρακολούθηση εισοδημάτων και εξόδων, Επένδυση και αύξηση πλούτου, Καλύτερη αποταμίευση</c:v>
                </c:pt>
                <c:pt idx="41">
                  <c:v>Άλλο, Αποφυγή χρεών και υπερκατανάλωσης, Καλύτερη αποταμίευση</c:v>
                </c:pt>
                <c:pt idx="42">
                  <c:v>Παρακολούθηση εισοδημάτων και εξόδων, Καλύτερη αποταμίευση, Επένδυση και αύξηση πλούτου</c:v>
                </c:pt>
                <c:pt idx="43">
                  <c:v>Αποφυγή χρεών και υπερκατανάλωσης, Καλύτερη αποταμίευση</c:v>
                </c:pt>
                <c:pt idx="44">
                  <c:v>Παρακολούθηση εισοδημάτων και εξόδων, Άλλο, Καλύτερη αποταμίευση</c:v>
                </c:pt>
                <c:pt idx="45">
                  <c:v>Καλύτερη αποταμίευση, Επένδυση και αύξηση πλούτου</c:v>
                </c:pt>
                <c:pt idx="46">
                  <c:v>Αποφυγή χρεών και υπερκατανάλωσης, Άλλο, Επένδυση και αύξηση πλούτου</c:v>
                </c:pt>
                <c:pt idx="47">
                  <c:v>Επένδυση και αύξηση πλούτου, Αποφυγή χρεών και υπερκατανάλωσης, Άλλο</c:v>
                </c:pt>
                <c:pt idx="48">
                  <c:v>Άλλο, Παρακολούθηση εισοδημάτων και εξόδων, Επένδυση και αύξηση πλούτου</c:v>
                </c:pt>
                <c:pt idx="49">
                  <c:v>Καλύτερη αποταμίευση, Παρακολούθηση εισοδημάτων και εξόδων</c:v>
                </c:pt>
                <c:pt idx="50">
                  <c:v>Αποφυγή χρεών και υπερκατανάλωσης, Καλύτερη αποταμίευση, Άλλο</c:v>
                </c:pt>
                <c:pt idx="51">
                  <c:v>Αποφυγή χρεών και υπερκατανάλωσης, Παρακολούθηση εισοδημάτων και εξόδων, Άλλο</c:v>
                </c:pt>
                <c:pt idx="52">
                  <c:v>Καλύτερη αποταμίευση, Επένδυση και αύξηση πλούτου, Άλλο</c:v>
                </c:pt>
                <c:pt idx="53">
                  <c:v>Άλλο, Παρακολούθηση εισοδημάτων και εξόδων, Αποφυγή χρεών και υπερκατανάλωσης</c:v>
                </c:pt>
                <c:pt idx="54">
                  <c:v>Επένδυση και αύξηση πλούτου, Καλύτερη αποταμίευση</c:v>
                </c:pt>
                <c:pt idx="55">
                  <c:v>Παρακολούθηση εισοδημάτων και εξόδων, Επένδυση και αύξηση πλούτου, Αποφυγή χρεών και υπερκατανάλωσης</c:v>
                </c:pt>
                <c:pt idx="56">
                  <c:v>Καλύτερη αποταμίευση, Επένδυση και αύξηση πλούτου, Αποφυγή χρεών και υπερκατανάλωσης</c:v>
                </c:pt>
                <c:pt idx="57">
                  <c:v>Καλύτερη αποταμίευση, Παρακολούθηση εισοδημάτων και εξόδων, Επένδυση και αύξηση πλούτου</c:v>
                </c:pt>
                <c:pt idx="58">
                  <c:v>Άλλο, Επένδυση και αύξηση πλούτου, Καλύτερη αποταμίευση</c:v>
                </c:pt>
                <c:pt idx="59">
                  <c:v>Καλύτερη αποταμίευση, Αποφυγή χρεών και υπερκατανάλωσης, Επένδυση και αύξηση πλούτου</c:v>
                </c:pt>
              </c:strCache>
            </c:strRef>
          </c:cat>
          <c:val>
            <c:numRef>
              <c:f>'Λόγοι χρήσης'!$B$4:$B$63</c:f>
              <c:numCache>
                <c:formatCode>General</c:formatCode>
                <c:ptCount val="60"/>
                <c:pt idx="0">
                  <c:v>10</c:v>
                </c:pt>
                <c:pt idx="1">
                  <c:v>9</c:v>
                </c:pt>
                <c:pt idx="2">
                  <c:v>9</c:v>
                </c:pt>
                <c:pt idx="3">
                  <c:v>8</c:v>
                </c:pt>
                <c:pt idx="4">
                  <c:v>8</c:v>
                </c:pt>
                <c:pt idx="5">
                  <c:v>5</c:v>
                </c:pt>
                <c:pt idx="6">
                  <c:v>4</c:v>
                </c:pt>
                <c:pt idx="7">
                  <c:v>4</c:v>
                </c:pt>
                <c:pt idx="8">
                  <c:v>4</c:v>
                </c:pt>
                <c:pt idx="9">
                  <c:v>4</c:v>
                </c:pt>
                <c:pt idx="10">
                  <c:v>3</c:v>
                </c:pt>
                <c:pt idx="11">
                  <c:v>3</c:v>
                </c:pt>
                <c:pt idx="12">
                  <c:v>3</c:v>
                </c:pt>
                <c:pt idx="13">
                  <c:v>3</c:v>
                </c:pt>
                <c:pt idx="14">
                  <c:v>3</c:v>
                </c:pt>
                <c:pt idx="15">
                  <c:v>3</c:v>
                </c:pt>
                <c:pt idx="16">
                  <c:v>3</c:v>
                </c:pt>
                <c:pt idx="17">
                  <c:v>3</c:v>
                </c:pt>
                <c:pt idx="18">
                  <c:v>2</c:v>
                </c:pt>
                <c:pt idx="19">
                  <c:v>2</c:v>
                </c:pt>
                <c:pt idx="20">
                  <c:v>2</c:v>
                </c:pt>
                <c:pt idx="21">
                  <c:v>2</c:v>
                </c:pt>
                <c:pt idx="22">
                  <c:v>2</c:v>
                </c:pt>
                <c:pt idx="23">
                  <c:v>2</c:v>
                </c:pt>
                <c:pt idx="24">
                  <c:v>2</c:v>
                </c:pt>
                <c:pt idx="25">
                  <c:v>2</c:v>
                </c:pt>
                <c:pt idx="26">
                  <c:v>2</c:v>
                </c:pt>
                <c:pt idx="27">
                  <c:v>2</c:v>
                </c:pt>
                <c:pt idx="28">
                  <c:v>2</c:v>
                </c:pt>
                <c:pt idx="29">
                  <c:v>2</c:v>
                </c:pt>
                <c:pt idx="30">
                  <c:v>2</c:v>
                </c:pt>
                <c:pt idx="31">
                  <c:v>2</c:v>
                </c:pt>
                <c:pt idx="32">
                  <c:v>2</c:v>
                </c:pt>
                <c:pt idx="33">
                  <c:v>2</c:v>
                </c:pt>
                <c:pt idx="34">
                  <c:v>2</c:v>
                </c:pt>
                <c:pt idx="35">
                  <c:v>2</c:v>
                </c:pt>
                <c:pt idx="36">
                  <c:v>2</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numCache>
            </c:numRef>
          </c:val>
          <c:smooth val="0"/>
          <c:extLst>
            <c:ext xmlns:c16="http://schemas.microsoft.com/office/drawing/2014/chart" uri="{C3380CC4-5D6E-409C-BE32-E72D297353CC}">
              <c16:uniqueId val="{00000000-55B5-481E-8172-EFBA388A9C7D}"/>
            </c:ext>
          </c:extLst>
        </c:ser>
        <c:dLbls>
          <c:showLegendKey val="0"/>
          <c:showVal val="1"/>
          <c:showCatName val="0"/>
          <c:showSerName val="0"/>
          <c:showPercent val="0"/>
          <c:showBubbleSize val="0"/>
        </c:dLbls>
        <c:marker val="1"/>
        <c:smooth val="0"/>
        <c:axId val="105698816"/>
        <c:axId val="105700352"/>
      </c:lineChart>
      <c:catAx>
        <c:axId val="1056988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05700352"/>
        <c:crosses val="autoZero"/>
        <c:auto val="1"/>
        <c:lblAlgn val="ctr"/>
        <c:lblOffset val="100"/>
        <c:noMultiLvlLbl val="0"/>
      </c:catAx>
      <c:valAx>
        <c:axId val="1057003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056988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'Αυτόματη αποταμίευσηεπένδυση'!$B$3</c:f>
              <c:strCache>
                <c:ptCount val="1"/>
                <c:pt idx="0">
                  <c:v>Συχνότητα</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'Αυτόματη αποταμίευσηεπένδυση'!$A$4:$A$6</c:f>
              <c:strCache>
                <c:ptCount val="3"/>
                <c:pt idx="0">
                  <c:v>Ναι, συστηματικά</c:v>
                </c:pt>
                <c:pt idx="1">
                  <c:v>Όχι</c:v>
                </c:pt>
                <c:pt idx="2">
                  <c:v>Ναι, αλλά περιστασιακά</c:v>
                </c:pt>
              </c:strCache>
            </c:strRef>
          </c:cat>
          <c:val>
            <c:numRef>
              <c:f>'Αυτόματη αποταμίευσηεπένδυση'!$B$4:$B$6</c:f>
              <c:numCache>
                <c:formatCode>General</c:formatCode>
                <c:ptCount val="3"/>
                <c:pt idx="0">
                  <c:v>57</c:v>
                </c:pt>
                <c:pt idx="1">
                  <c:v>54</c:v>
                </c:pt>
                <c:pt idx="2">
                  <c:v>39</c:v>
                </c:pt>
              </c:numCache>
            </c:numRef>
          </c:val>
          <c:extLst>
            <c:ext xmlns:c16="http://schemas.microsoft.com/office/drawing/2014/chart" uri="{C3380CC4-5D6E-409C-BE32-E72D297353CC}">
              <c16:uniqueId val="{00000000-A1D6-40DB-AD0E-F2D0A589973F}"/>
            </c:ext>
          </c:extLst>
        </c:ser>
        <c:ser>
          <c:idx val="1"/>
          <c:order val="1"/>
          <c:tx>
            <c:strRef>
              <c:f>'Αυτόματη αποταμίευσηεπένδυση'!$C$3</c:f>
              <c:strCache>
                <c:ptCount val="1"/>
                <c:pt idx="0">
                  <c:v>Ποσοστό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'Αυτόματη αποταμίευσηεπένδυση'!$A$4:$A$6</c:f>
              <c:strCache>
                <c:ptCount val="3"/>
                <c:pt idx="0">
                  <c:v>Ναι, συστηματικά</c:v>
                </c:pt>
                <c:pt idx="1">
                  <c:v>Όχι</c:v>
                </c:pt>
                <c:pt idx="2">
                  <c:v>Ναι, αλλά περιστασιακά</c:v>
                </c:pt>
              </c:strCache>
            </c:strRef>
          </c:cat>
          <c:val>
            <c:numRef>
              <c:f>'Αυτόματη αποταμίευσηεπένδυση'!$C$4:$C$6</c:f>
              <c:numCache>
                <c:formatCode>General</c:formatCode>
                <c:ptCount val="3"/>
                <c:pt idx="0">
                  <c:v>38</c:v>
                </c:pt>
                <c:pt idx="1">
                  <c:v>36</c:v>
                </c:pt>
                <c:pt idx="2">
                  <c:v>26</c:v>
                </c:pt>
              </c:numCache>
            </c:numRef>
          </c:val>
          <c:extLst>
            <c:ext xmlns:c16="http://schemas.microsoft.com/office/drawing/2014/chart" uri="{C3380CC4-5D6E-409C-BE32-E72D297353CC}">
              <c16:uniqueId val="{00000001-A1D6-40DB-AD0E-F2D0A589973F}"/>
            </c:ext>
          </c:extLst>
        </c:ser>
        <c:dLbls>
          <c:showLegendKey val="0"/>
          <c:showVal val="1"/>
          <c:showCatName val="0"/>
          <c:showSerName val="0"/>
          <c:showPercent val="0"/>
          <c:showBubbleSize val="0"/>
        </c:dLbls>
        <c:gapWidth val="65"/>
        <c:axId val="114745344"/>
        <c:axId val="114746880"/>
      </c:barChart>
      <c:catAx>
        <c:axId val="11474534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14746880"/>
        <c:crosses val="autoZero"/>
        <c:auto val="1"/>
        <c:lblAlgn val="ctr"/>
        <c:lblOffset val="100"/>
        <c:noMultiLvlLbl val="0"/>
      </c:catAx>
      <c:valAx>
        <c:axId val="1147468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1474534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'Ενημέρωση για οικονομικά'!$B$3</c:f>
              <c:strCache>
                <c:ptCount val="1"/>
                <c:pt idx="0">
                  <c:v>Συχνότητα</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'Ενημέρωση για οικονομικά'!$A$4:$A$60</c:f>
              <c:strCache>
                <c:ptCount val="57"/>
                <c:pt idx="0">
                  <c:v>Μέσω εφαρμογών διαχείρισης οικονομικών</c:v>
                </c:pt>
                <c:pt idx="1">
                  <c:v>Από ειδικούς σε θέματα οικονομικών</c:v>
                </c:pt>
                <c:pt idx="2">
                  <c:v>Δεν ενημερώνομαι</c:v>
                </c:pt>
                <c:pt idx="3">
                  <c:v>Από φίλους/οικογένεια</c:v>
                </c:pt>
                <c:pt idx="4">
                  <c:v>Από φίλους/οικογένεια, Μέσω εφαρμογών διαχείρισης οικονομικών</c:v>
                </c:pt>
                <c:pt idx="5">
                  <c:v>Μέσω διαδικτυακών άρθρων και blogs, Από ειδικούς σε θέματα οικονομικών</c:v>
                </c:pt>
                <c:pt idx="6">
                  <c:v>Από φίλους/οικογένεια, Μέσω εφαρμογών διαχείρισης οικονομικών, Από ειδικούς σε θέματα οικονομικών</c:v>
                </c:pt>
                <c:pt idx="7">
                  <c:v>Μέσω διαδικτυακών άρθρων και blogs</c:v>
                </c:pt>
                <c:pt idx="8">
                  <c:v>Μέσω διαδικτυακών άρθρων και blogs, Δεν ενημερώνομαι</c:v>
                </c:pt>
                <c:pt idx="9">
                  <c:v>Μέσω εφαρμογών διαχείρισης οικονομικών, Από φίλους/οικογένεια</c:v>
                </c:pt>
                <c:pt idx="10">
                  <c:v>Από ειδικούς σε θέματα οικονομικών, Μέσω διαδικτυακών άρθρων και blogs, Από φίλους/οικογένεια</c:v>
                </c:pt>
                <c:pt idx="11">
                  <c:v>Από ειδικούς σε θέματα οικονομικών, Από φίλους/οικογένεια</c:v>
                </c:pt>
                <c:pt idx="12">
                  <c:v>Από ειδικούς σε θέματα οικονομικών, Μέσω διαδικτυακών άρθρων και blogs</c:v>
                </c:pt>
                <c:pt idx="13">
                  <c:v>Δεν ενημερώνομαι, Από ειδικούς σε θέματα οικονομικών, Από φίλους/οικογένεια</c:v>
                </c:pt>
                <c:pt idx="14">
                  <c:v>Δεν ενημερώνομαι, Μέσω εφαρμογών διαχείρισης οικονομικών</c:v>
                </c:pt>
                <c:pt idx="15">
                  <c:v>Από φίλους/οικογένεια, Από ειδικούς σε θέματα οικονομικών</c:v>
                </c:pt>
                <c:pt idx="16">
                  <c:v>Δεν ενημερώνομαι, Από φίλους/οικογένεια</c:v>
                </c:pt>
                <c:pt idx="17">
                  <c:v>Μέσω εφαρμογών διαχείρισης οικονομικών, Από ειδικούς σε θέματα οικονομικών</c:v>
                </c:pt>
                <c:pt idx="18">
                  <c:v>Μέσω διαδικτυακών άρθρων και blogs, Δεν ενημερώνομαι, Από ειδικούς σε θέματα οικονομικών</c:v>
                </c:pt>
                <c:pt idx="19">
                  <c:v>Από ειδικούς σε θέματα οικονομικών, Δεν ενημερώνομαι</c:v>
                </c:pt>
                <c:pt idx="20">
                  <c:v>Μέσω εφαρμογών διαχείρισης οικονομικών, Από ειδικούς σε θέματα οικονομικών, Από φίλους/οικογένεια</c:v>
                </c:pt>
                <c:pt idx="21">
                  <c:v>Μέσω εφαρμογών διαχείρισης οικονομικών, Δεν ενημερώνομαι</c:v>
                </c:pt>
                <c:pt idx="22">
                  <c:v>Μέσω εφαρμογών διαχείρισης οικονομικών, Δεν ενημερώνομαι, Από ειδικούς σε θέματα οικονομικών</c:v>
                </c:pt>
                <c:pt idx="23">
                  <c:v>Μέσω διαδικτυακών άρθρων και blogs, Από ειδικούς σε θέματα οικονομικών, Μέσω εφαρμογών διαχείρισης οικονομικών</c:v>
                </c:pt>
                <c:pt idx="24">
                  <c:v>Από ειδικούς σε θέματα οικονομικών, Μέσω εφαρμογών διαχείρισης οικονομικών</c:v>
                </c:pt>
                <c:pt idx="25">
                  <c:v>Δεν ενημερώνομαι, Από ειδικούς σε θέματα οικονομικών, Μέσω διαδικτυακών άρθρων και blogs</c:v>
                </c:pt>
                <c:pt idx="26">
                  <c:v>Από φίλους/οικογένεια, Μέσω διαδικτυακών άρθρων και blogs, Από ειδικούς σε θέματα οικονομικών</c:v>
                </c:pt>
                <c:pt idx="27">
                  <c:v>Μέσω διαδικτυακών άρθρων και blogs, Μέσω εφαρμογών διαχείρισης οικονομικών, Δεν ενημερώνομαι</c:v>
                </c:pt>
                <c:pt idx="28">
                  <c:v>Από φίλους/οικογένεια, Δεν ενημερώνομαι, Μέσω εφαρμογών διαχείρισης οικονομικών</c:v>
                </c:pt>
                <c:pt idx="29">
                  <c:v>Μέσω διαδικτυακών άρθρων και blogs, Μέσω εφαρμογών διαχείρισης οικονομικών</c:v>
                </c:pt>
                <c:pt idx="30">
                  <c:v>Μέσω διαδικτυακών άρθρων και blogs, Από φίλους/οικογένεια</c:v>
                </c:pt>
                <c:pt idx="31">
                  <c:v>Μέσω εφαρμογών διαχείρισης οικονομικών, Μέσω διαδικτυακών άρθρων και blogs</c:v>
                </c:pt>
                <c:pt idx="32">
                  <c:v>Μέσω διαδικτυακών άρθρων και blogs, Δεν ενημερώνομαι, Από φίλους/οικογένεια</c:v>
                </c:pt>
                <c:pt idx="33">
                  <c:v>Μέσω διαδικτυακών άρθρων και blogs, Από φίλους/οικογένεια, Μέσω εφαρμογών διαχείρισης οικονομικών</c:v>
                </c:pt>
                <c:pt idx="34">
                  <c:v>Μέσω εφαρμογών διαχείρισης οικονομικών, Από ειδικούς σε θέματα οικονομικών, Δεν ενημερώνομαι</c:v>
                </c:pt>
                <c:pt idx="35">
                  <c:v>Μέσω εφαρμογών διαχείρισης οικονομικών, Μέσω διαδικτυακών άρθρων και blogs, Δεν ενημερώνομαι</c:v>
                </c:pt>
                <c:pt idx="36">
                  <c:v>Δεν ενημερώνομαι, Μέσω εφαρμογών διαχείρισης οικονομικών, Από φίλους/οικογένεια</c:v>
                </c:pt>
                <c:pt idx="37">
                  <c:v>Από φίλους/οικογένεια, Μέσω διαδικτυακών άρθρων και blogs, Δεν ενημερώνομαι</c:v>
                </c:pt>
                <c:pt idx="38">
                  <c:v>Από φίλους/οικογένεια, Δεν ενημερώνομαι</c:v>
                </c:pt>
                <c:pt idx="39">
                  <c:v>Δεν ενημερώνομαι, Μέσω εφαρμογών διαχείρισης οικονομικών, Από ειδικούς σε θέματα οικονομικών</c:v>
                </c:pt>
                <c:pt idx="40">
                  <c:v>Από ειδικούς σε θέματα οικονομικών, Μέσω εφαρμογών διαχείρισης οικονομικών, Από φίλους/οικογένεια</c:v>
                </c:pt>
                <c:pt idx="41">
                  <c:v>Από φίλους/οικογένεια, Μέσω διαδικτυακών άρθρων και blogs</c:v>
                </c:pt>
                <c:pt idx="42">
                  <c:v>Από ειδικούς σε θέματα οικονομικών, Μέσω διαδικτυακών άρθρων και blogs, Δεν ενημερώνομαι</c:v>
                </c:pt>
                <c:pt idx="43">
                  <c:v>Μέσω διαδικτυακών άρθρων και blogs, Δεν ενημερώνομαι, Μέσω εφαρμογών διαχείρισης οικονομικών</c:v>
                </c:pt>
                <c:pt idx="44">
                  <c:v>Δεν ενημερώνομαι, Από ειδικούς σε θέματα οικονομικών</c:v>
                </c:pt>
                <c:pt idx="45">
                  <c:v>Δεν ενημερώνομαι, Από φίλους/οικογένεια, Μέσω εφαρμογών διαχείρισης οικονομικών</c:v>
                </c:pt>
                <c:pt idx="46">
                  <c:v>Από φίλους/οικογένεια, Μέσω εφαρμογών διαχείρισης οικονομικών, Δεν ενημερώνομαι</c:v>
                </c:pt>
                <c:pt idx="47">
                  <c:v>Μέσω εφαρμογών διαχείρισης οικονομικών, Από φίλους/οικογένεια, Δεν ενημερώνομαι</c:v>
                </c:pt>
                <c:pt idx="48">
                  <c:v>Από ειδικούς σε θέματα οικονομικών, Δεν ενημερώνομαι, Μέσω διαδικτυακών άρθρων και blogs</c:v>
                </c:pt>
                <c:pt idx="49">
                  <c:v>Δεν ενημερώνομαι, Από ειδικούς σε θέματα οικονομικών, Μέσω εφαρμογών διαχείρισης οικονομικών</c:v>
                </c:pt>
                <c:pt idx="50">
                  <c:v>Μέσω εφαρμογών διαχείρισης οικονομικών, Μέσω διαδικτυακών άρθρων και blogs, Από ειδικούς σε θέματα οικονομικών</c:v>
                </c:pt>
                <c:pt idx="51">
                  <c:v>Δεν ενημερώνομαι, Μέσω εφαρμογών διαχείρισης οικονομικών, Μέσω διαδικτυακών άρθρων και blogs</c:v>
                </c:pt>
                <c:pt idx="52">
                  <c:v>Μέσω εφαρμογών διαχείρισης οικονομικών, Δεν ενημερώνομαι, Από φίλους/οικογένεια</c:v>
                </c:pt>
                <c:pt idx="53">
                  <c:v>Δεν ενημερώνομαι, Μέσω διαδικτυακών άρθρων και blogs</c:v>
                </c:pt>
                <c:pt idx="54">
                  <c:v>Από ειδικούς σε θέματα οικονομικών, Μέσω εφαρμογών διαχείρισης οικονομικών, Δεν ενημερώνομαι</c:v>
                </c:pt>
                <c:pt idx="55">
                  <c:v>Από φίλους/οικογένεια, Από ειδικούς σε θέματα οικονομικών, Μέσω διαδικτυακών άρθρων και blogs</c:v>
                </c:pt>
                <c:pt idx="56">
                  <c:v>Μέσω εφαρμογών διαχείρισης οικονομικών, Από φίλους/οικογένεια, Από ειδικούς σε θέματα οικονομικών</c:v>
                </c:pt>
              </c:strCache>
            </c:strRef>
          </c:cat>
          <c:val>
            <c:numRef>
              <c:f>'Ενημέρωση για οικονομικά'!$B$4:$B$60</c:f>
              <c:numCache>
                <c:formatCode>General</c:formatCode>
                <c:ptCount val="57"/>
                <c:pt idx="0">
                  <c:v>10</c:v>
                </c:pt>
                <c:pt idx="1">
                  <c:v>9</c:v>
                </c:pt>
                <c:pt idx="2">
                  <c:v>8</c:v>
                </c:pt>
                <c:pt idx="3">
                  <c:v>8</c:v>
                </c:pt>
                <c:pt idx="4">
                  <c:v>6</c:v>
                </c:pt>
                <c:pt idx="5">
                  <c:v>5</c:v>
                </c:pt>
                <c:pt idx="6">
                  <c:v>5</c:v>
                </c:pt>
                <c:pt idx="7">
                  <c:v>4</c:v>
                </c:pt>
                <c:pt idx="8">
                  <c:v>4</c:v>
                </c:pt>
                <c:pt idx="9">
                  <c:v>4</c:v>
                </c:pt>
                <c:pt idx="10">
                  <c:v>4</c:v>
                </c:pt>
                <c:pt idx="11">
                  <c:v>4</c:v>
                </c:pt>
                <c:pt idx="12">
                  <c:v>4</c:v>
                </c:pt>
                <c:pt idx="13">
                  <c:v>4</c:v>
                </c:pt>
                <c:pt idx="14">
                  <c:v>3</c:v>
                </c:pt>
                <c:pt idx="15">
                  <c:v>3</c:v>
                </c:pt>
                <c:pt idx="16">
                  <c:v>3</c:v>
                </c:pt>
                <c:pt idx="17">
                  <c:v>3</c:v>
                </c:pt>
                <c:pt idx="18">
                  <c:v>3</c:v>
                </c:pt>
                <c:pt idx="19">
                  <c:v>3</c:v>
                </c:pt>
                <c:pt idx="20">
                  <c:v>3</c:v>
                </c:pt>
                <c:pt idx="21">
                  <c:v>3</c:v>
                </c:pt>
                <c:pt idx="22">
                  <c:v>2</c:v>
                </c:pt>
                <c:pt idx="23">
                  <c:v>2</c:v>
                </c:pt>
                <c:pt idx="24">
                  <c:v>2</c:v>
                </c:pt>
                <c:pt idx="25">
                  <c:v>2</c:v>
                </c:pt>
                <c:pt idx="26">
                  <c:v>2</c:v>
                </c:pt>
                <c:pt idx="27">
                  <c:v>2</c:v>
                </c:pt>
                <c:pt idx="28">
                  <c:v>2</c:v>
                </c:pt>
                <c:pt idx="29">
                  <c:v>2</c:v>
                </c:pt>
                <c:pt idx="30">
                  <c:v>2</c:v>
                </c:pt>
                <c:pt idx="31">
                  <c:v>2</c:v>
                </c:pt>
                <c:pt idx="32">
                  <c:v>2</c:v>
                </c:pt>
                <c:pt idx="33">
                  <c:v>2</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numCache>
            </c:numRef>
          </c:val>
          <c:extLst>
            <c:ext xmlns:c16="http://schemas.microsoft.com/office/drawing/2014/chart" uri="{C3380CC4-5D6E-409C-BE32-E72D297353CC}">
              <c16:uniqueId val="{00000000-EE52-45FD-80A2-E46D72D36C58}"/>
            </c:ext>
          </c:extLst>
        </c:ser>
        <c:dLbls>
          <c:showLegendKey val="0"/>
          <c:showVal val="1"/>
          <c:showCatName val="0"/>
          <c:showSerName val="0"/>
          <c:showPercent val="0"/>
          <c:showBubbleSize val="0"/>
        </c:dLbls>
        <c:gapWidth val="182"/>
        <c:axId val="115291264"/>
        <c:axId val="115292800"/>
      </c:barChart>
      <c:catAx>
        <c:axId val="115291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292800"/>
        <c:crosses val="autoZero"/>
        <c:auto val="1"/>
        <c:lblAlgn val="ctr"/>
        <c:lblOffset val="100"/>
        <c:noMultiLvlLbl val="0"/>
      </c:catAx>
      <c:valAx>
        <c:axId val="115292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291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27BAE-2EC2-4354-A965-029975E28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14101</Words>
  <Characters>80379</Characters>
  <Application>Microsoft Office Word</Application>
  <DocSecurity>0</DocSecurity>
  <Lines>669</Lines>
  <Paragraphs>188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94292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Liagouras Georgios</dc:creator>
  <cp:keywords/>
  <dc:description/>
  <cp:lastModifiedBy>Liagouras Georgios</cp:lastModifiedBy>
  <cp:revision>2</cp:revision>
  <dcterms:created xsi:type="dcterms:W3CDTF">2025-11-25T20:36:00Z</dcterms:created>
  <dcterms:modified xsi:type="dcterms:W3CDTF">2025-11-25T20:36:00Z</dcterms:modified>
</cp:coreProperties>
</file>