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0" w:type="dxa"/>
        <w:shd w:val="clear" w:color="auto" w:fill="FFFFFF"/>
        <w:tblCellMar>
          <w:top w:w="15" w:type="dxa"/>
          <w:left w:w="15" w:type="dxa"/>
          <w:bottom w:w="15" w:type="dxa"/>
          <w:right w:w="15" w:type="dxa"/>
        </w:tblCellMar>
        <w:tblLook w:val="04A0" w:firstRow="1" w:lastRow="0" w:firstColumn="1" w:lastColumn="0" w:noHBand="0" w:noVBand="1"/>
      </w:tblPr>
      <w:tblGrid>
        <w:gridCol w:w="1500"/>
        <w:gridCol w:w="1818"/>
        <w:gridCol w:w="6232"/>
      </w:tblGrid>
      <w:tr w:rsidR="00ED725F" w:rsidRPr="00ED725F" w:rsidTr="00ED725F">
        <w:tc>
          <w:tcPr>
            <w:tcW w:w="0" w:type="auto"/>
            <w:tcBorders>
              <w:top w:val="nil"/>
              <w:left w:val="nil"/>
              <w:bottom w:val="nil"/>
              <w:right w:val="nil"/>
            </w:tcBorders>
            <w:shd w:val="clear" w:color="auto" w:fill="FFFFFF"/>
            <w:hideMark/>
          </w:tcPr>
          <w:p w:rsidR="00ED725F" w:rsidRPr="00ED725F" w:rsidRDefault="00ED725F" w:rsidP="00ED725F">
            <w:pPr>
              <w:rPr>
                <w:rFonts w:ascii="Roboto" w:eastAsia="Times New Roman" w:hAnsi="Roboto" w:cs="Times New Roman"/>
                <w:color w:val="212529"/>
                <w:kern w:val="0"/>
                <w:lang w:eastAsia="en-GB"/>
                <w14:ligatures w14:val="none"/>
              </w:rPr>
            </w:pPr>
            <w:r w:rsidRPr="00ED725F">
              <w:rPr>
                <w:rFonts w:ascii="Roboto" w:eastAsia="Times New Roman" w:hAnsi="Roboto" w:cs="Times New Roman"/>
                <w:color w:val="212529"/>
                <w:kern w:val="0"/>
                <w:lang w:eastAsia="en-GB"/>
                <w14:ligatures w14:val="none"/>
              </w:rPr>
              <w:t>Alana</w:t>
            </w:r>
          </w:p>
        </w:tc>
        <w:tc>
          <w:tcPr>
            <w:tcW w:w="0" w:type="auto"/>
            <w:tcBorders>
              <w:top w:val="nil"/>
              <w:left w:val="nil"/>
              <w:bottom w:val="nil"/>
              <w:right w:val="nil"/>
            </w:tcBorders>
            <w:shd w:val="clear" w:color="auto" w:fill="FFFFFF"/>
            <w:hideMark/>
          </w:tcPr>
          <w:p w:rsidR="00ED725F" w:rsidRPr="00ED725F" w:rsidRDefault="00ED725F" w:rsidP="00ED725F">
            <w:pPr>
              <w:rPr>
                <w:rFonts w:ascii="Roboto" w:eastAsia="Times New Roman" w:hAnsi="Roboto" w:cs="Times New Roman"/>
                <w:color w:val="212529"/>
                <w:kern w:val="0"/>
                <w:lang w:eastAsia="en-GB"/>
                <w14:ligatures w14:val="none"/>
              </w:rPr>
            </w:pPr>
            <w:r w:rsidRPr="00ED725F">
              <w:rPr>
                <w:rFonts w:ascii="Roboto" w:eastAsia="Times New Roman" w:hAnsi="Roboto" w:cs="Times New Roman"/>
                <w:color w:val="212529"/>
                <w:kern w:val="0"/>
                <w:lang w:eastAsia="en-GB"/>
                <w14:ligatures w14:val="none"/>
              </w:rPr>
              <w:t>Mango</w:t>
            </w:r>
          </w:p>
        </w:tc>
        <w:tc>
          <w:tcPr>
            <w:tcW w:w="0" w:type="auto"/>
            <w:tcBorders>
              <w:top w:val="nil"/>
              <w:left w:val="nil"/>
              <w:bottom w:val="nil"/>
              <w:right w:val="nil"/>
            </w:tcBorders>
            <w:shd w:val="clear" w:color="auto" w:fill="FFFFFF"/>
            <w:hideMark/>
          </w:tcPr>
          <w:p w:rsidR="00ED725F" w:rsidRPr="00ED725F" w:rsidRDefault="00ED725F" w:rsidP="00ED725F">
            <w:pPr>
              <w:rPr>
                <w:rFonts w:ascii="Roboto" w:eastAsia="Times New Roman" w:hAnsi="Roboto" w:cs="Times New Roman"/>
                <w:color w:val="212529"/>
                <w:kern w:val="0"/>
                <w:lang w:eastAsia="en-GB"/>
                <w14:ligatures w14:val="none"/>
              </w:rPr>
            </w:pPr>
            <w:r w:rsidRPr="00ED725F">
              <w:rPr>
                <w:rFonts w:ascii="Roboto" w:eastAsia="Times New Roman" w:hAnsi="Roboto" w:cs="Times New Roman"/>
                <w:color w:val="212529"/>
                <w:kern w:val="0"/>
                <w:lang w:eastAsia="en-GB"/>
                <w14:ligatures w14:val="none"/>
              </w:rPr>
              <w:t>amango@kennesaw.edu</w:t>
            </w:r>
          </w:p>
        </w:tc>
      </w:tr>
    </w:tbl>
    <w:p w:rsidR="00286693" w:rsidRDefault="00286693"/>
    <w:p w:rsidR="00ED725F" w:rsidRPr="00ED725F" w:rsidRDefault="00ED725F" w:rsidP="00ED725F">
      <w:pPr>
        <w:rPr>
          <w:b/>
          <w:bCs/>
        </w:rPr>
      </w:pPr>
      <w:r w:rsidRPr="00ED725F">
        <w:rPr>
          <w:b/>
          <w:bCs/>
        </w:rPr>
        <w:t>Special Issue: 'Animation: Creativity, Technology, Audiences'</w:t>
      </w:r>
    </w:p>
    <w:p w:rsidR="00ED725F" w:rsidRDefault="00ED725F" w:rsidP="00ED725F"/>
    <w:p w:rsidR="00D20A0E" w:rsidRDefault="00D20A0E" w:rsidP="00ED725F"/>
    <w:p w:rsidR="00D20A0E" w:rsidRPr="00D20A0E" w:rsidRDefault="00D20A0E" w:rsidP="00D20A0E">
      <w:pPr>
        <w:rPr>
          <w:rFonts w:ascii="Roboto" w:eastAsia="Times New Roman" w:hAnsi="Roboto" w:cs="Times New Roman"/>
          <w:color w:val="212529"/>
          <w:kern w:val="0"/>
          <w:lang w:eastAsia="en-GB"/>
          <w14:ligatures w14:val="none"/>
        </w:rPr>
      </w:pPr>
      <w:r w:rsidRPr="00D20A0E">
        <w:rPr>
          <w:rFonts w:ascii="Roboto" w:eastAsia="Times New Roman" w:hAnsi="Roboto" w:cs="Times New Roman"/>
          <w:color w:val="212529"/>
          <w:kern w:val="0"/>
          <w:lang w:eastAsia="en-GB"/>
          <w14:ligatures w14:val="none"/>
        </w:rPr>
        <w:br/>
        <w:t>Tactility in Motion</w:t>
      </w:r>
    </w:p>
    <w:p w:rsidR="00D20A0E" w:rsidRDefault="00D20A0E" w:rsidP="00ED725F"/>
    <w:p w:rsidR="00ED725F" w:rsidRDefault="00ED725F" w:rsidP="00ED725F">
      <w:r>
        <w:t>Abstract</w:t>
      </w:r>
    </w:p>
    <w:p w:rsidR="00ED725F" w:rsidRDefault="00ED725F" w:rsidP="00ED725F">
      <w:r>
        <w:t>Background</w:t>
      </w:r>
    </w:p>
    <w:p w:rsidR="00ED725F" w:rsidRDefault="00ED725F" w:rsidP="00ED725F"/>
    <w:p w:rsidR="00ED725F" w:rsidRDefault="00ED725F" w:rsidP="00ED725F">
      <w:r>
        <w:t xml:space="preserve">With the rise of academic focus on generative-AI application, there is a growing imperative to investigate further application for human-centered, tactile arts and 2D digital processes. This investigation covers the integration of traditional painting, sculpture, and motion capture, aiming to cover areas well-trodden in 3D disciplines, but frequently overlooked within the sphere of 2D animation. </w:t>
      </w:r>
    </w:p>
    <w:p w:rsidR="00ED725F" w:rsidRDefault="00ED725F" w:rsidP="00ED725F">
      <w:r>
        <w:t>Concurrently, arts pedagogy faces an urgent necessity to prepare students for a professional landscape increasingly disrupted by AI-driven entry-level job displacement. This educational shift underscores a dual requirement: institutions must not only pioneer new technological applications but actively champion the preservation of human authorship.</w:t>
      </w:r>
    </w:p>
    <w:p w:rsidR="00ED725F" w:rsidRDefault="00ED725F" w:rsidP="00ED725F"/>
    <w:p w:rsidR="00ED725F" w:rsidRDefault="00ED725F" w:rsidP="00ED725F">
      <w:r>
        <w:t>Methodology</w:t>
      </w:r>
    </w:p>
    <w:p w:rsidR="00ED725F" w:rsidRDefault="00ED725F" w:rsidP="00ED725F"/>
    <w:p w:rsidR="00ED725F" w:rsidRDefault="00ED725F" w:rsidP="00ED725F">
      <w:r>
        <w:t xml:space="preserve">This paper introduces a novel, five-phase 2D hybrid pipeline designed to bridge the gap between physical, tactile fine arts and emerging digital motion technologies. </w:t>
      </w:r>
    </w:p>
    <w:p w:rsidR="00ED725F" w:rsidRDefault="00ED725F" w:rsidP="00ED725F"/>
    <w:p w:rsidR="00ED725F" w:rsidRDefault="00ED725F" w:rsidP="00ED725F">
      <w:r>
        <w:t xml:space="preserve">Phase 1 (Live-Action/Mocap Capture): Simultaneously captures high-definition live-action plates against green screens and motion capture data to drive simplified 2D digital puppets. </w:t>
      </w:r>
    </w:p>
    <w:p w:rsidR="00ED725F" w:rsidRDefault="00ED725F" w:rsidP="00ED725F"/>
    <w:p w:rsidR="00ED725F" w:rsidRDefault="00ED725F" w:rsidP="00ED725F">
      <w:r>
        <w:t xml:space="preserve">Phase 2 (Bas-Relief Sculpture Reference): Utilizes low-profile physical carvings and clay maquettes photographed under directional studio lighting to provide a physical blueprint of real light interactions. </w:t>
      </w:r>
    </w:p>
    <w:p w:rsidR="00ED725F" w:rsidRDefault="00ED725F" w:rsidP="00ED725F"/>
    <w:p w:rsidR="00ED725F" w:rsidRDefault="00ED725F" w:rsidP="00ED725F">
      <w:r>
        <w:t>Phase 3 (Keyframe Painting): Translates static frames from the live-action video into physical, textured oil or gouache paintings on canvas.</w:t>
      </w:r>
    </w:p>
    <w:p w:rsidR="00ED725F" w:rsidRDefault="00ED725F" w:rsidP="00ED725F"/>
    <w:p w:rsidR="00ED725F" w:rsidRDefault="00ED725F" w:rsidP="00ED725F">
      <w:r>
        <w:t xml:space="preserve">Phase 4 (Style Transfer Integration): Digitally scans the physical keyframes and deploys motion-mapping algorithms (e.g., EbSynth) to morph and stretch physical brushstrokes across the intermediate frames of the live-action footage. </w:t>
      </w:r>
    </w:p>
    <w:p w:rsidR="00ED725F" w:rsidRDefault="00ED725F" w:rsidP="00ED725F"/>
    <w:p w:rsidR="00ED725F" w:rsidRDefault="00ED725F" w:rsidP="00ED725F">
      <w:r>
        <w:t xml:space="preserve">Phase 5 (Multiplane Compositing): Arraigns the digitally treated characters and physically painted glass/acetate background layers within a digital multiplane environment to achieve authentic parallax depth. </w:t>
      </w:r>
    </w:p>
    <w:p w:rsidR="00ED725F" w:rsidRDefault="00ED725F" w:rsidP="00ED725F"/>
    <w:p w:rsidR="00ED725F" w:rsidRDefault="00ED725F" w:rsidP="00ED725F">
      <w:r>
        <w:t>Objectives and Outcomes</w:t>
      </w:r>
    </w:p>
    <w:p w:rsidR="00ED725F" w:rsidRDefault="00ED725F" w:rsidP="00ED725F"/>
    <w:p w:rsidR="00ED725F" w:rsidRDefault="00ED725F" w:rsidP="00ED725F">
      <w:r>
        <w:lastRenderedPageBreak/>
        <w:t xml:space="preserve">This research highlights the pedagogical utility of hybrid pipelines in higher education. By embedding traditional sculpture, painting, and human performance into digital frameworks, institutions can diversify student skill sets against AI-driven displacement while fostering the documented wellness benefits inherent to tactile, analog artistic practices. </w:t>
      </w:r>
    </w:p>
    <w:p w:rsidR="00ED725F" w:rsidRDefault="00ED725F"/>
    <w:sectPr w:rsidR="00ED7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5F"/>
    <w:rsid w:val="00286693"/>
    <w:rsid w:val="00D20A0E"/>
    <w:rsid w:val="00ED725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E65C"/>
  <w15:chartTrackingRefBased/>
  <w15:docId w15:val="{B3DD1A86-7DEC-FD45-8140-F81B7ADB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26140">
      <w:bodyDiv w:val="1"/>
      <w:marLeft w:val="0"/>
      <w:marRight w:val="0"/>
      <w:marTop w:val="0"/>
      <w:marBottom w:val="0"/>
      <w:divBdr>
        <w:top w:val="none" w:sz="0" w:space="0" w:color="auto"/>
        <w:left w:val="none" w:sz="0" w:space="0" w:color="auto"/>
        <w:bottom w:val="none" w:sz="0" w:space="0" w:color="auto"/>
        <w:right w:val="none" w:sz="0" w:space="0" w:color="auto"/>
      </w:divBdr>
    </w:div>
    <w:div w:id="85735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dc:creator>
  <cp:keywords/>
  <dc:description/>
  <cp:lastModifiedBy>Angeliki</cp:lastModifiedBy>
  <cp:revision>2</cp:revision>
  <dcterms:created xsi:type="dcterms:W3CDTF">2026-05-27T08:41:00Z</dcterms:created>
  <dcterms:modified xsi:type="dcterms:W3CDTF">2026-05-27T08:47:00Z</dcterms:modified>
</cp:coreProperties>
</file>