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62F3" w14:textId="12F4CB27" w:rsidR="00E97A72" w:rsidRDefault="009277F6" w:rsidP="009277F6">
      <w:pPr>
        <w:jc w:val="center"/>
        <w:rPr>
          <w:b/>
          <w:bCs/>
        </w:rPr>
      </w:pPr>
      <w:r w:rsidRPr="009277F6">
        <w:rPr>
          <w:b/>
          <w:bCs/>
        </w:rPr>
        <w:t xml:space="preserve">From </w:t>
      </w:r>
      <w:r w:rsidRPr="009277F6">
        <w:rPr>
          <w:b/>
          <w:bCs/>
          <w:i/>
          <w:iCs/>
        </w:rPr>
        <w:t>O Pesadelo de António Maria</w:t>
      </w:r>
      <w:r w:rsidRPr="009277F6">
        <w:rPr>
          <w:b/>
          <w:bCs/>
        </w:rPr>
        <w:t xml:space="preserve"> to </w:t>
      </w:r>
      <w:r w:rsidRPr="009277F6">
        <w:rPr>
          <w:b/>
          <w:bCs/>
          <w:i/>
          <w:iCs/>
        </w:rPr>
        <w:t xml:space="preserve">Ice </w:t>
      </w:r>
      <w:proofErr w:type="spellStart"/>
      <w:r w:rsidRPr="009277F6">
        <w:rPr>
          <w:b/>
          <w:bCs/>
          <w:i/>
          <w:iCs/>
        </w:rPr>
        <w:t>Merchants</w:t>
      </w:r>
      <w:proofErr w:type="spellEnd"/>
      <w:r w:rsidRPr="009277F6">
        <w:rPr>
          <w:b/>
          <w:bCs/>
        </w:rPr>
        <w:t xml:space="preserve">: A </w:t>
      </w:r>
      <w:proofErr w:type="spellStart"/>
      <w:r w:rsidRPr="009277F6">
        <w:rPr>
          <w:b/>
          <w:bCs/>
        </w:rPr>
        <w:t>Historical</w:t>
      </w:r>
      <w:proofErr w:type="spellEnd"/>
      <w:r w:rsidRPr="009277F6">
        <w:rPr>
          <w:b/>
          <w:bCs/>
        </w:rPr>
        <w:t xml:space="preserve"> </w:t>
      </w:r>
      <w:proofErr w:type="spellStart"/>
      <w:r w:rsidRPr="009277F6">
        <w:rPr>
          <w:b/>
          <w:bCs/>
        </w:rPr>
        <w:t>Survey</w:t>
      </w:r>
      <w:proofErr w:type="spellEnd"/>
      <w:r w:rsidRPr="009277F6">
        <w:rPr>
          <w:b/>
          <w:bCs/>
        </w:rPr>
        <w:t xml:space="preserve"> </w:t>
      </w:r>
      <w:proofErr w:type="spellStart"/>
      <w:r w:rsidRPr="009277F6">
        <w:rPr>
          <w:b/>
          <w:bCs/>
        </w:rPr>
        <w:t>of</w:t>
      </w:r>
      <w:proofErr w:type="spellEnd"/>
      <w:r w:rsidRPr="009277F6">
        <w:rPr>
          <w:b/>
          <w:bCs/>
        </w:rPr>
        <w:t xml:space="preserve"> Portuguese </w:t>
      </w:r>
      <w:proofErr w:type="spellStart"/>
      <w:r w:rsidRPr="009277F6">
        <w:rPr>
          <w:b/>
          <w:bCs/>
        </w:rPr>
        <w:t>Animated</w:t>
      </w:r>
      <w:proofErr w:type="spellEnd"/>
      <w:r w:rsidRPr="009277F6">
        <w:rPr>
          <w:b/>
          <w:bCs/>
        </w:rPr>
        <w:t xml:space="preserve"> Cinema (1923–2023)</w:t>
      </w:r>
    </w:p>
    <w:p w14:paraId="323A3725" w14:textId="77777777" w:rsidR="009277F6" w:rsidRPr="009277F6" w:rsidRDefault="009277F6" w:rsidP="009277F6">
      <w:pPr>
        <w:jc w:val="both"/>
        <w:rPr>
          <w:lang w:val="en-US"/>
        </w:rPr>
      </w:pPr>
      <w:r w:rsidRPr="009277F6">
        <w:rPr>
          <w:b/>
          <w:bCs/>
          <w:lang w:val="en-US"/>
        </w:rPr>
        <w:t>Abstract</w:t>
      </w:r>
    </w:p>
    <w:p w14:paraId="7E6247B3" w14:textId="77777777" w:rsidR="009277F6" w:rsidRPr="009277F6" w:rsidRDefault="009277F6" w:rsidP="009277F6">
      <w:pPr>
        <w:jc w:val="both"/>
        <w:rPr>
          <w:lang w:val="en-US"/>
        </w:rPr>
      </w:pPr>
      <w:r w:rsidRPr="009277F6">
        <w:rPr>
          <w:lang w:val="en-US"/>
        </w:rPr>
        <w:t xml:space="preserve">In 2023, Portuguese animated cinema marked its centenary — an anniversary that, while commemorated across festivals, exhibitions, and academic events, also exposed a striking paradox: one hundred years of creative production remain largely absent from the international scholarly literature on animation. This article responds directly to that gap by presenting the first structured historical survey of Portuguese animated cinema available to an English-language readership, tracing its development across five chronological periods from its origins in 1923 to the landmark decade culminating in the Academy Award nomination of </w:t>
      </w:r>
      <w:r w:rsidRPr="009277F6">
        <w:rPr>
          <w:i/>
          <w:iCs/>
          <w:lang w:val="en-US"/>
        </w:rPr>
        <w:t>Ice Merchants</w:t>
      </w:r>
      <w:r w:rsidRPr="009277F6">
        <w:rPr>
          <w:lang w:val="en-US"/>
        </w:rPr>
        <w:t xml:space="preserve"> (João Gonzalez, 2022).</w:t>
      </w:r>
    </w:p>
    <w:p w14:paraId="1B65A640" w14:textId="77777777" w:rsidR="009277F6" w:rsidRPr="009277F6" w:rsidRDefault="009277F6" w:rsidP="009277F6">
      <w:pPr>
        <w:jc w:val="both"/>
        <w:rPr>
          <w:lang w:val="en-US"/>
        </w:rPr>
      </w:pPr>
      <w:r w:rsidRPr="009277F6">
        <w:rPr>
          <w:lang w:val="en-US"/>
        </w:rPr>
        <w:t xml:space="preserve">Grounded in documentary and bibliographic research, the study draws on published histories, institutional records, festival archives, and press documentation, organized within a chronological-analytical framework. The foundational secondary source is </w:t>
      </w:r>
      <w:proofErr w:type="spellStart"/>
      <w:r w:rsidRPr="009277F6">
        <w:rPr>
          <w:lang w:val="en-US"/>
        </w:rPr>
        <w:t>Gaio's</w:t>
      </w:r>
      <w:proofErr w:type="spellEnd"/>
      <w:r w:rsidRPr="009277F6">
        <w:rPr>
          <w:lang w:val="en-US"/>
        </w:rPr>
        <w:t xml:space="preserve"> </w:t>
      </w:r>
      <w:proofErr w:type="spellStart"/>
      <w:r w:rsidRPr="009277F6">
        <w:rPr>
          <w:i/>
          <w:iCs/>
          <w:lang w:val="en-US"/>
        </w:rPr>
        <w:t>História</w:t>
      </w:r>
      <w:proofErr w:type="spellEnd"/>
      <w:r w:rsidRPr="009277F6">
        <w:rPr>
          <w:i/>
          <w:iCs/>
          <w:lang w:val="en-US"/>
        </w:rPr>
        <w:t xml:space="preserve"> do Cinema </w:t>
      </w:r>
      <w:proofErr w:type="spellStart"/>
      <w:r w:rsidRPr="009277F6">
        <w:rPr>
          <w:i/>
          <w:iCs/>
          <w:lang w:val="en-US"/>
        </w:rPr>
        <w:t>Português</w:t>
      </w:r>
      <w:proofErr w:type="spellEnd"/>
      <w:r w:rsidRPr="009277F6">
        <w:rPr>
          <w:i/>
          <w:iCs/>
          <w:lang w:val="en-US"/>
        </w:rPr>
        <w:t xml:space="preserve"> de </w:t>
      </w:r>
      <w:proofErr w:type="spellStart"/>
      <w:r w:rsidRPr="009277F6">
        <w:rPr>
          <w:i/>
          <w:iCs/>
          <w:lang w:val="en-US"/>
        </w:rPr>
        <w:t>Animação</w:t>
      </w:r>
      <w:proofErr w:type="spellEnd"/>
      <w:r w:rsidRPr="009277F6">
        <w:rPr>
          <w:i/>
          <w:iCs/>
          <w:lang w:val="en-US"/>
        </w:rPr>
        <w:t xml:space="preserve">: </w:t>
      </w:r>
      <w:proofErr w:type="spellStart"/>
      <w:r w:rsidRPr="009277F6">
        <w:rPr>
          <w:i/>
          <w:iCs/>
          <w:lang w:val="en-US"/>
        </w:rPr>
        <w:t>Contributos</w:t>
      </w:r>
      <w:proofErr w:type="spellEnd"/>
      <w:r w:rsidRPr="009277F6">
        <w:rPr>
          <w:lang w:val="en-US"/>
        </w:rPr>
        <w:t xml:space="preserve"> (2001), supplemented by Gil (2019), Pereira (2011), and institutional materials relating to the Instituto </w:t>
      </w:r>
      <w:proofErr w:type="spellStart"/>
      <w:r w:rsidRPr="009277F6">
        <w:rPr>
          <w:lang w:val="en-US"/>
        </w:rPr>
        <w:t>Português</w:t>
      </w:r>
      <w:proofErr w:type="spellEnd"/>
      <w:r w:rsidRPr="009277F6">
        <w:rPr>
          <w:lang w:val="en-US"/>
        </w:rPr>
        <w:t xml:space="preserve"> de Cinema, the </w:t>
      </w:r>
      <w:proofErr w:type="spellStart"/>
      <w:r w:rsidRPr="009277F6">
        <w:rPr>
          <w:lang w:val="en-US"/>
        </w:rPr>
        <w:t>Fundação</w:t>
      </w:r>
      <w:proofErr w:type="spellEnd"/>
      <w:r w:rsidRPr="009277F6">
        <w:rPr>
          <w:lang w:val="en-US"/>
        </w:rPr>
        <w:t xml:space="preserve"> </w:t>
      </w:r>
      <w:proofErr w:type="spellStart"/>
      <w:r w:rsidRPr="009277F6">
        <w:rPr>
          <w:lang w:val="en-US"/>
        </w:rPr>
        <w:t>Calouste</w:t>
      </w:r>
      <w:proofErr w:type="spellEnd"/>
      <w:r w:rsidRPr="009277F6">
        <w:rPr>
          <w:lang w:val="en-US"/>
        </w:rPr>
        <w:t xml:space="preserve"> </w:t>
      </w:r>
      <w:proofErr w:type="spellStart"/>
      <w:r w:rsidRPr="009277F6">
        <w:rPr>
          <w:lang w:val="en-US"/>
        </w:rPr>
        <w:t>Gulbenkian</w:t>
      </w:r>
      <w:proofErr w:type="spellEnd"/>
      <w:r w:rsidRPr="009277F6">
        <w:rPr>
          <w:lang w:val="en-US"/>
        </w:rPr>
        <w:t xml:space="preserve"> scholarship </w:t>
      </w:r>
      <w:proofErr w:type="spellStart"/>
      <w:r w:rsidRPr="009277F6">
        <w:rPr>
          <w:lang w:val="en-US"/>
        </w:rPr>
        <w:t>programmes</w:t>
      </w:r>
      <w:proofErr w:type="spellEnd"/>
      <w:r w:rsidRPr="009277F6">
        <w:rPr>
          <w:lang w:val="en-US"/>
        </w:rPr>
        <w:t>, and the CINANIMA festival archives. The fragmentary nature of the historical record — itself a symptom of the structural conditions the article examines — is acknowledged as a methodological condition of the field rather than a failing of the research.</w:t>
      </w:r>
    </w:p>
    <w:p w14:paraId="25A7A16B" w14:textId="77777777" w:rsidR="009277F6" w:rsidRPr="009277F6" w:rsidRDefault="009277F6" w:rsidP="009277F6">
      <w:pPr>
        <w:jc w:val="both"/>
        <w:rPr>
          <w:lang w:val="en-US"/>
        </w:rPr>
      </w:pPr>
      <w:r w:rsidRPr="009277F6">
        <w:rPr>
          <w:lang w:val="en-US"/>
        </w:rPr>
        <w:t xml:space="preserve">The historical account is organized around five key periods. The first traces the origins of Portuguese animation to Joaquim </w:t>
      </w:r>
      <w:proofErr w:type="spellStart"/>
      <w:r w:rsidRPr="009277F6">
        <w:rPr>
          <w:lang w:val="en-US"/>
        </w:rPr>
        <w:t>Guerreiro's</w:t>
      </w:r>
      <w:proofErr w:type="spellEnd"/>
      <w:r w:rsidRPr="009277F6">
        <w:rPr>
          <w:lang w:val="en-US"/>
        </w:rPr>
        <w:t xml:space="preserve"> satirical </w:t>
      </w:r>
      <w:r w:rsidRPr="009277F6">
        <w:rPr>
          <w:i/>
          <w:iCs/>
          <w:lang w:val="en-US"/>
        </w:rPr>
        <w:t xml:space="preserve">O </w:t>
      </w:r>
      <w:proofErr w:type="spellStart"/>
      <w:r w:rsidRPr="009277F6">
        <w:rPr>
          <w:i/>
          <w:iCs/>
          <w:lang w:val="en-US"/>
        </w:rPr>
        <w:t>Pesadelo</w:t>
      </w:r>
      <w:proofErr w:type="spellEnd"/>
      <w:r w:rsidRPr="009277F6">
        <w:rPr>
          <w:i/>
          <w:iCs/>
          <w:lang w:val="en-US"/>
        </w:rPr>
        <w:t xml:space="preserve"> de António Maria</w:t>
      </w:r>
      <w:r w:rsidRPr="009277F6">
        <w:rPr>
          <w:lang w:val="en-US"/>
        </w:rPr>
        <w:t xml:space="preserve"> (1923), a film whose subsequent loss and twentieth-century recovery from the CINANIMA archive encapsulates broader themes of archival precarity and institutional neglect. The second covers the early decades of isolated auteur production (1920s–1940s), marked by technical awareness of international developments pursued in the absence of domestic infrastructure. The third — and longest — period (1940s–1980s) examines the decisive role of advertising production in sustaining animation practice, the impact of the Estado Novo dictatorship and its censorship apparatus, the transformative effects of the 1974 democratic revolution, the foundational contributions of Vasco Granja's television </w:t>
      </w:r>
      <w:proofErr w:type="spellStart"/>
      <w:r w:rsidRPr="009277F6">
        <w:rPr>
          <w:lang w:val="en-US"/>
        </w:rPr>
        <w:t>programmes</w:t>
      </w:r>
      <w:proofErr w:type="spellEnd"/>
      <w:r w:rsidRPr="009277F6">
        <w:rPr>
          <w:lang w:val="en-US"/>
        </w:rPr>
        <w:t xml:space="preserve"> and the CINANIMA festival, and the </w:t>
      </w:r>
      <w:proofErr w:type="spellStart"/>
      <w:r w:rsidRPr="009277F6">
        <w:rPr>
          <w:lang w:val="en-US"/>
        </w:rPr>
        <w:t>Gulbenkian</w:t>
      </w:r>
      <w:proofErr w:type="spellEnd"/>
      <w:r w:rsidRPr="009277F6">
        <w:rPr>
          <w:lang w:val="en-US"/>
        </w:rPr>
        <w:t xml:space="preserve"> scholarship </w:t>
      </w:r>
      <w:proofErr w:type="spellStart"/>
      <w:r w:rsidRPr="009277F6">
        <w:rPr>
          <w:lang w:val="en-US"/>
        </w:rPr>
        <w:t>programme</w:t>
      </w:r>
      <w:proofErr w:type="spellEnd"/>
      <w:r w:rsidRPr="009277F6">
        <w:rPr>
          <w:lang w:val="en-US"/>
        </w:rPr>
        <w:t xml:space="preserve"> that enabled a generation of animators to train abroad. The fourth period covers the late twentieth and early twenty-first centuries, characterized by renewed creative momentum, the emergence of internationally recognized auteur works — including </w:t>
      </w:r>
      <w:r w:rsidRPr="009277F6">
        <w:rPr>
          <w:i/>
          <w:iCs/>
          <w:lang w:val="en-US"/>
        </w:rPr>
        <w:t xml:space="preserve">A </w:t>
      </w:r>
      <w:proofErr w:type="spellStart"/>
      <w:r w:rsidRPr="009277F6">
        <w:rPr>
          <w:i/>
          <w:iCs/>
          <w:lang w:val="en-US"/>
        </w:rPr>
        <w:t>Suspeita</w:t>
      </w:r>
      <w:proofErr w:type="spellEnd"/>
      <w:r w:rsidRPr="009277F6">
        <w:rPr>
          <w:lang w:val="en-US"/>
        </w:rPr>
        <w:t xml:space="preserve"> (José Miguel Ribeiro, 1999) and </w:t>
      </w:r>
      <w:proofErr w:type="spellStart"/>
      <w:r w:rsidRPr="009277F6">
        <w:rPr>
          <w:i/>
          <w:iCs/>
          <w:lang w:val="en-US"/>
        </w:rPr>
        <w:t>História</w:t>
      </w:r>
      <w:proofErr w:type="spellEnd"/>
      <w:r w:rsidRPr="009277F6">
        <w:rPr>
          <w:i/>
          <w:iCs/>
          <w:lang w:val="en-US"/>
        </w:rPr>
        <w:t xml:space="preserve"> </w:t>
      </w:r>
      <w:proofErr w:type="spellStart"/>
      <w:r w:rsidRPr="009277F6">
        <w:rPr>
          <w:i/>
          <w:iCs/>
          <w:lang w:val="en-US"/>
        </w:rPr>
        <w:t>Trágica</w:t>
      </w:r>
      <w:proofErr w:type="spellEnd"/>
      <w:r w:rsidRPr="009277F6">
        <w:rPr>
          <w:i/>
          <w:iCs/>
          <w:lang w:val="en-US"/>
        </w:rPr>
        <w:t xml:space="preserve"> com Final Feliz</w:t>
      </w:r>
      <w:r w:rsidRPr="009277F6">
        <w:rPr>
          <w:lang w:val="en-US"/>
        </w:rPr>
        <w:t xml:space="preserve"> (Regina Pessoa, 2005) — and the severe disruption caused by the 2008 financial crisis. The fifth and final period (2013–2023) documents a decade of unprecedented international recognition alongside the persistence of structural fragility.</w:t>
      </w:r>
    </w:p>
    <w:p w14:paraId="2AE85A3E" w14:textId="77777777" w:rsidR="009277F6" w:rsidRPr="009277F6" w:rsidRDefault="009277F6" w:rsidP="009277F6">
      <w:pPr>
        <w:jc w:val="both"/>
        <w:rPr>
          <w:lang w:val="en-US"/>
        </w:rPr>
      </w:pPr>
      <w:r w:rsidRPr="009277F6">
        <w:rPr>
          <w:lang w:val="en-US"/>
        </w:rPr>
        <w:t xml:space="preserve">The article argues that Portuguese animated cinema has developed a strong auteur tradition and achieved remarkable international visibility, while remaining constrained by structural conditions that have proved remarkably constant across the century: the absence of a consolidated industry, limited specialized training provision, a weak relationship with domestic audiences, and the lack of a recognizable national aesthetic identity. These conditions are understood not as incidental failures but as defining features of a national animation tradition that developed, and continues to operate, in the absence of the industrial infrastructure that underpins more consolidated animation cultures. The Portuguese case is thus proposed as a </w:t>
      </w:r>
      <w:r w:rsidRPr="009277F6">
        <w:rPr>
          <w:lang w:val="en-US"/>
        </w:rPr>
        <w:lastRenderedPageBreak/>
        <w:t>productive comparative reference for broader scholarly conversations about national animation traditions in peripheral or industrially limited contexts.</w:t>
      </w:r>
    </w:p>
    <w:p w14:paraId="4C0DD1D6" w14:textId="484D8815" w:rsidR="009277F6" w:rsidRPr="009277F6" w:rsidRDefault="009277F6" w:rsidP="009277F6">
      <w:pPr>
        <w:jc w:val="both"/>
        <w:rPr>
          <w:lang w:val="en-US"/>
        </w:rPr>
      </w:pPr>
      <w:proofErr w:type="spellStart"/>
      <w:r w:rsidRPr="009277F6">
        <w:rPr>
          <w:b/>
          <w:bCs/>
        </w:rPr>
        <w:t>Keywords</w:t>
      </w:r>
      <w:proofErr w:type="spellEnd"/>
      <w:r w:rsidRPr="009277F6">
        <w:t xml:space="preserve"> Portuguese </w:t>
      </w:r>
      <w:proofErr w:type="spellStart"/>
      <w:r w:rsidRPr="009277F6">
        <w:t>animated</w:t>
      </w:r>
      <w:proofErr w:type="spellEnd"/>
      <w:r w:rsidRPr="009277F6">
        <w:t xml:space="preserve"> cinema; </w:t>
      </w:r>
      <w:proofErr w:type="spellStart"/>
      <w:r w:rsidRPr="009277F6">
        <w:t>animation</w:t>
      </w:r>
      <w:proofErr w:type="spellEnd"/>
      <w:r w:rsidRPr="009277F6">
        <w:t xml:space="preserve"> </w:t>
      </w:r>
      <w:proofErr w:type="spellStart"/>
      <w:r w:rsidRPr="009277F6">
        <w:t>history</w:t>
      </w:r>
      <w:proofErr w:type="spellEnd"/>
      <w:r w:rsidRPr="009277F6">
        <w:t xml:space="preserve">; </w:t>
      </w:r>
      <w:proofErr w:type="spellStart"/>
      <w:r w:rsidRPr="009277F6">
        <w:t>national</w:t>
      </w:r>
      <w:proofErr w:type="spellEnd"/>
      <w:r w:rsidRPr="009277F6">
        <w:t xml:space="preserve"> cinema; </w:t>
      </w:r>
      <w:proofErr w:type="spellStart"/>
      <w:r w:rsidRPr="009277F6">
        <w:t>auteur</w:t>
      </w:r>
      <w:proofErr w:type="spellEnd"/>
      <w:r w:rsidRPr="009277F6">
        <w:t xml:space="preserve"> </w:t>
      </w:r>
      <w:proofErr w:type="spellStart"/>
      <w:r w:rsidRPr="009277F6">
        <w:t>animation</w:t>
      </w:r>
      <w:proofErr w:type="spellEnd"/>
      <w:r w:rsidRPr="009277F6">
        <w:t xml:space="preserve">; CINANIMA; </w:t>
      </w:r>
      <w:proofErr w:type="spellStart"/>
      <w:r w:rsidRPr="009277F6">
        <w:t>peripheral</w:t>
      </w:r>
      <w:proofErr w:type="spellEnd"/>
      <w:r w:rsidRPr="009277F6">
        <w:t xml:space="preserve"> cinema; </w:t>
      </w:r>
      <w:proofErr w:type="spellStart"/>
      <w:r w:rsidRPr="009277F6">
        <w:t>European</w:t>
      </w:r>
      <w:proofErr w:type="spellEnd"/>
      <w:r w:rsidRPr="009277F6">
        <w:t xml:space="preserve"> </w:t>
      </w:r>
      <w:proofErr w:type="spellStart"/>
      <w:r w:rsidRPr="009277F6">
        <w:t>animation</w:t>
      </w:r>
      <w:proofErr w:type="spellEnd"/>
      <w:r w:rsidRPr="009277F6">
        <w:t xml:space="preserve">; </w:t>
      </w:r>
      <w:proofErr w:type="spellStart"/>
      <w:r w:rsidRPr="009277F6">
        <w:t>animation</w:t>
      </w:r>
      <w:proofErr w:type="spellEnd"/>
      <w:r w:rsidRPr="009277F6">
        <w:t xml:space="preserve"> </w:t>
      </w:r>
      <w:proofErr w:type="spellStart"/>
      <w:r w:rsidRPr="009277F6">
        <w:t>industry</w:t>
      </w:r>
      <w:proofErr w:type="spellEnd"/>
    </w:p>
    <w:p w14:paraId="7AF66652" w14:textId="77777777" w:rsidR="009277F6" w:rsidRDefault="009277F6" w:rsidP="009277F6">
      <w:pPr>
        <w:jc w:val="both"/>
        <w:rPr>
          <w:lang w:val="en-US"/>
        </w:rPr>
      </w:pPr>
    </w:p>
    <w:p w14:paraId="491A7D1A" w14:textId="77777777" w:rsidR="007F2685" w:rsidRDefault="007F2685" w:rsidP="009277F6">
      <w:pPr>
        <w:jc w:val="both"/>
        <w:rPr>
          <w:lang w:val="en-US"/>
        </w:rPr>
      </w:pPr>
    </w:p>
    <w:tbl>
      <w:tblPr>
        <w:tblW w:w="10630" w:type="dxa"/>
        <w:shd w:val="clear" w:color="auto" w:fill="FFFFFF"/>
        <w:tblCellMar>
          <w:top w:w="15" w:type="dxa"/>
          <w:left w:w="15" w:type="dxa"/>
          <w:bottom w:w="15" w:type="dxa"/>
          <w:right w:w="15" w:type="dxa"/>
        </w:tblCellMar>
        <w:tblLook w:val="04A0" w:firstRow="1" w:lastRow="0" w:firstColumn="1" w:lastColumn="0" w:noHBand="0" w:noVBand="1"/>
      </w:tblPr>
      <w:tblGrid>
        <w:gridCol w:w="249"/>
        <w:gridCol w:w="1662"/>
        <w:gridCol w:w="1747"/>
        <w:gridCol w:w="4425"/>
        <w:gridCol w:w="2034"/>
        <w:gridCol w:w="513"/>
      </w:tblGrid>
      <w:tr w:rsidR="007F2685" w:rsidRPr="007F2685" w14:paraId="437222C4" w14:textId="77777777" w:rsidTr="007F2685">
        <w:tc>
          <w:tcPr>
            <w:tcW w:w="0" w:type="auto"/>
            <w:tcBorders>
              <w:top w:val="nil"/>
              <w:left w:val="nil"/>
              <w:bottom w:val="nil"/>
              <w:right w:val="nil"/>
            </w:tcBorders>
            <w:shd w:val="clear" w:color="auto" w:fill="FFFFFF"/>
            <w:hideMark/>
          </w:tcPr>
          <w:p w14:paraId="09C89FA6"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1</w:t>
            </w:r>
          </w:p>
        </w:tc>
        <w:tc>
          <w:tcPr>
            <w:tcW w:w="0" w:type="auto"/>
            <w:tcBorders>
              <w:top w:val="nil"/>
              <w:left w:val="nil"/>
              <w:bottom w:val="nil"/>
              <w:right w:val="nil"/>
            </w:tcBorders>
            <w:shd w:val="clear" w:color="auto" w:fill="FFFFFF"/>
            <w:hideMark/>
          </w:tcPr>
          <w:p w14:paraId="70A16730"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Filipe</w:t>
            </w:r>
          </w:p>
        </w:tc>
        <w:tc>
          <w:tcPr>
            <w:tcW w:w="0" w:type="auto"/>
            <w:tcBorders>
              <w:top w:val="nil"/>
              <w:left w:val="nil"/>
              <w:bottom w:val="nil"/>
              <w:right w:val="nil"/>
            </w:tcBorders>
            <w:shd w:val="clear" w:color="auto" w:fill="FFFFFF"/>
            <w:hideMark/>
          </w:tcPr>
          <w:p w14:paraId="7B008C01"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Moreira</w:t>
            </w:r>
          </w:p>
        </w:tc>
        <w:tc>
          <w:tcPr>
            <w:tcW w:w="0" w:type="auto"/>
            <w:tcBorders>
              <w:top w:val="nil"/>
              <w:left w:val="nil"/>
              <w:bottom w:val="nil"/>
              <w:right w:val="nil"/>
            </w:tcBorders>
            <w:shd w:val="clear" w:color="auto" w:fill="FFFFFF"/>
            <w:hideMark/>
          </w:tcPr>
          <w:p w14:paraId="5F07EE09"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filipertmoreira@ua.pt</w:t>
            </w:r>
          </w:p>
        </w:tc>
        <w:tc>
          <w:tcPr>
            <w:tcW w:w="0" w:type="auto"/>
            <w:tcBorders>
              <w:top w:val="nil"/>
              <w:left w:val="nil"/>
              <w:bottom w:val="nil"/>
              <w:right w:val="nil"/>
            </w:tcBorders>
            <w:shd w:val="clear" w:color="auto" w:fill="FFFFFF"/>
            <w:hideMark/>
          </w:tcPr>
          <w:p w14:paraId="4E43A9DB" w14:textId="77777777" w:rsidR="007F2685" w:rsidRPr="007F2685" w:rsidRDefault="007F2685" w:rsidP="007F2685">
            <w:pPr>
              <w:spacing w:after="0" w:line="240" w:lineRule="auto"/>
              <w:jc w:val="center"/>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No</w:t>
            </w:r>
          </w:p>
        </w:tc>
        <w:tc>
          <w:tcPr>
            <w:tcW w:w="0" w:type="auto"/>
            <w:tcBorders>
              <w:top w:val="nil"/>
              <w:left w:val="nil"/>
              <w:bottom w:val="nil"/>
              <w:right w:val="nil"/>
            </w:tcBorders>
            <w:shd w:val="clear" w:color="auto" w:fill="FFFFFF"/>
            <w:hideMark/>
          </w:tcPr>
          <w:p w14:paraId="14D8278E" w14:textId="77777777" w:rsidR="007F2685" w:rsidRPr="007F2685" w:rsidRDefault="007F2685" w:rsidP="007F2685">
            <w:pPr>
              <w:spacing w:after="0" w:line="240" w:lineRule="auto"/>
              <w:jc w:val="center"/>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No</w:t>
            </w:r>
          </w:p>
        </w:tc>
      </w:tr>
      <w:tr w:rsidR="007F2685" w:rsidRPr="007F2685" w14:paraId="4D5A841A" w14:textId="77777777" w:rsidTr="007F2685">
        <w:tc>
          <w:tcPr>
            <w:tcW w:w="0" w:type="auto"/>
            <w:tcBorders>
              <w:top w:val="nil"/>
              <w:left w:val="nil"/>
              <w:bottom w:val="nil"/>
              <w:right w:val="nil"/>
            </w:tcBorders>
            <w:shd w:val="clear" w:color="auto" w:fill="FFFFFF"/>
            <w:hideMark/>
          </w:tcPr>
          <w:p w14:paraId="0CAC8B2E"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2</w:t>
            </w:r>
          </w:p>
        </w:tc>
        <w:tc>
          <w:tcPr>
            <w:tcW w:w="0" w:type="auto"/>
            <w:tcBorders>
              <w:top w:val="nil"/>
              <w:left w:val="nil"/>
              <w:bottom w:val="nil"/>
              <w:right w:val="nil"/>
            </w:tcBorders>
            <w:shd w:val="clear" w:color="auto" w:fill="FFFFFF"/>
            <w:hideMark/>
          </w:tcPr>
          <w:p w14:paraId="52640C3F"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Alexandre</w:t>
            </w:r>
          </w:p>
        </w:tc>
        <w:tc>
          <w:tcPr>
            <w:tcW w:w="0" w:type="auto"/>
            <w:tcBorders>
              <w:top w:val="nil"/>
              <w:left w:val="nil"/>
              <w:bottom w:val="nil"/>
              <w:right w:val="nil"/>
            </w:tcBorders>
            <w:shd w:val="clear" w:color="auto" w:fill="FFFFFF"/>
            <w:hideMark/>
          </w:tcPr>
          <w:p w14:paraId="6336B0FD"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Figueiredo</w:t>
            </w:r>
          </w:p>
        </w:tc>
        <w:tc>
          <w:tcPr>
            <w:tcW w:w="0" w:type="auto"/>
            <w:tcBorders>
              <w:top w:val="nil"/>
              <w:left w:val="nil"/>
              <w:bottom w:val="nil"/>
              <w:right w:val="nil"/>
            </w:tcBorders>
            <w:shd w:val="clear" w:color="auto" w:fill="FFFFFF"/>
            <w:hideMark/>
          </w:tcPr>
          <w:p w14:paraId="4430CD86"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ampfigueiredo@gmail.com</w:t>
            </w:r>
          </w:p>
        </w:tc>
        <w:tc>
          <w:tcPr>
            <w:tcW w:w="0" w:type="auto"/>
            <w:tcBorders>
              <w:top w:val="nil"/>
              <w:left w:val="nil"/>
              <w:bottom w:val="nil"/>
              <w:right w:val="nil"/>
            </w:tcBorders>
            <w:shd w:val="clear" w:color="auto" w:fill="FFFFFF"/>
            <w:hideMark/>
          </w:tcPr>
          <w:p w14:paraId="1F4971F0" w14:textId="77777777" w:rsidR="007F2685" w:rsidRPr="007F2685" w:rsidRDefault="007F2685" w:rsidP="007F2685">
            <w:pPr>
              <w:spacing w:after="0" w:line="240" w:lineRule="auto"/>
              <w:jc w:val="center"/>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No</w:t>
            </w:r>
          </w:p>
        </w:tc>
        <w:tc>
          <w:tcPr>
            <w:tcW w:w="0" w:type="auto"/>
            <w:tcBorders>
              <w:top w:val="nil"/>
              <w:left w:val="nil"/>
              <w:bottom w:val="nil"/>
              <w:right w:val="nil"/>
            </w:tcBorders>
            <w:shd w:val="clear" w:color="auto" w:fill="FFFFFF"/>
            <w:hideMark/>
          </w:tcPr>
          <w:p w14:paraId="5FA4B903" w14:textId="77777777" w:rsidR="007F2685" w:rsidRPr="007F2685" w:rsidRDefault="007F2685" w:rsidP="007F2685">
            <w:pPr>
              <w:spacing w:after="0" w:line="240" w:lineRule="auto"/>
              <w:jc w:val="center"/>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No</w:t>
            </w:r>
          </w:p>
        </w:tc>
      </w:tr>
      <w:tr w:rsidR="007F2685" w:rsidRPr="007F2685" w14:paraId="39882EE7" w14:textId="77777777" w:rsidTr="007F2685">
        <w:tc>
          <w:tcPr>
            <w:tcW w:w="0" w:type="auto"/>
            <w:tcBorders>
              <w:top w:val="nil"/>
              <w:left w:val="nil"/>
              <w:bottom w:val="nil"/>
              <w:right w:val="nil"/>
            </w:tcBorders>
            <w:shd w:val="clear" w:color="auto" w:fill="FFFFFF"/>
            <w:hideMark/>
          </w:tcPr>
          <w:p w14:paraId="248AB562"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3</w:t>
            </w:r>
          </w:p>
        </w:tc>
        <w:tc>
          <w:tcPr>
            <w:tcW w:w="0" w:type="auto"/>
            <w:tcBorders>
              <w:top w:val="nil"/>
              <w:left w:val="nil"/>
              <w:bottom w:val="nil"/>
              <w:right w:val="nil"/>
            </w:tcBorders>
            <w:shd w:val="clear" w:color="auto" w:fill="FFFFFF"/>
            <w:hideMark/>
          </w:tcPr>
          <w:p w14:paraId="785D4591"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Pedro</w:t>
            </w:r>
          </w:p>
        </w:tc>
        <w:tc>
          <w:tcPr>
            <w:tcW w:w="0" w:type="auto"/>
            <w:tcBorders>
              <w:top w:val="nil"/>
              <w:left w:val="nil"/>
              <w:bottom w:val="nil"/>
              <w:right w:val="nil"/>
            </w:tcBorders>
            <w:shd w:val="clear" w:color="auto" w:fill="FFFFFF"/>
            <w:hideMark/>
          </w:tcPr>
          <w:p w14:paraId="2D42CB21"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Simões</w:t>
            </w:r>
          </w:p>
        </w:tc>
        <w:tc>
          <w:tcPr>
            <w:tcW w:w="0" w:type="auto"/>
            <w:tcBorders>
              <w:top w:val="nil"/>
              <w:left w:val="nil"/>
              <w:bottom w:val="nil"/>
              <w:right w:val="nil"/>
            </w:tcBorders>
            <w:shd w:val="clear" w:color="auto" w:fill="FFFFFF"/>
            <w:hideMark/>
          </w:tcPr>
          <w:p w14:paraId="767789C6"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psimoesphd@gmail.com</w:t>
            </w:r>
          </w:p>
        </w:tc>
        <w:tc>
          <w:tcPr>
            <w:tcW w:w="0" w:type="auto"/>
            <w:tcBorders>
              <w:top w:val="nil"/>
              <w:left w:val="nil"/>
              <w:bottom w:val="nil"/>
              <w:right w:val="nil"/>
            </w:tcBorders>
            <w:shd w:val="clear" w:color="auto" w:fill="FFFFFF"/>
            <w:hideMark/>
          </w:tcPr>
          <w:p w14:paraId="62ED7A7F" w14:textId="77777777" w:rsidR="007F2685" w:rsidRPr="007F2685" w:rsidRDefault="007F2685" w:rsidP="007F2685">
            <w:pPr>
              <w:spacing w:after="0" w:line="240" w:lineRule="auto"/>
              <w:jc w:val="center"/>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20-Apr-2026</w:t>
            </w:r>
          </w:p>
        </w:tc>
        <w:tc>
          <w:tcPr>
            <w:tcW w:w="0" w:type="auto"/>
            <w:tcBorders>
              <w:top w:val="nil"/>
              <w:left w:val="nil"/>
              <w:bottom w:val="nil"/>
              <w:right w:val="nil"/>
            </w:tcBorders>
            <w:shd w:val="clear" w:color="auto" w:fill="FFFFFF"/>
            <w:hideMark/>
          </w:tcPr>
          <w:p w14:paraId="4B8146DB" w14:textId="77777777" w:rsidR="007F2685" w:rsidRPr="007F2685" w:rsidRDefault="007F2685" w:rsidP="007F2685">
            <w:pPr>
              <w:spacing w:after="0" w:line="240" w:lineRule="auto"/>
              <w:jc w:val="center"/>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No</w:t>
            </w:r>
          </w:p>
        </w:tc>
      </w:tr>
      <w:tr w:rsidR="007F2685" w:rsidRPr="007F2685" w14:paraId="418399B4" w14:textId="77777777" w:rsidTr="007F2685">
        <w:tc>
          <w:tcPr>
            <w:tcW w:w="0" w:type="auto"/>
            <w:tcBorders>
              <w:top w:val="nil"/>
              <w:left w:val="nil"/>
              <w:bottom w:val="nil"/>
              <w:right w:val="nil"/>
            </w:tcBorders>
            <w:shd w:val="clear" w:color="auto" w:fill="FFFFFF"/>
            <w:hideMark/>
          </w:tcPr>
          <w:p w14:paraId="387C2A9C"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4</w:t>
            </w:r>
          </w:p>
        </w:tc>
        <w:tc>
          <w:tcPr>
            <w:tcW w:w="0" w:type="auto"/>
            <w:tcBorders>
              <w:top w:val="nil"/>
              <w:left w:val="nil"/>
              <w:bottom w:val="nil"/>
              <w:right w:val="nil"/>
            </w:tcBorders>
            <w:shd w:val="clear" w:color="auto" w:fill="FFFFFF"/>
            <w:hideMark/>
          </w:tcPr>
          <w:p w14:paraId="0E7B8295"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Paulo</w:t>
            </w:r>
          </w:p>
        </w:tc>
        <w:tc>
          <w:tcPr>
            <w:tcW w:w="0" w:type="auto"/>
            <w:tcBorders>
              <w:top w:val="nil"/>
              <w:left w:val="nil"/>
              <w:bottom w:val="nil"/>
              <w:right w:val="nil"/>
            </w:tcBorders>
            <w:shd w:val="clear" w:color="auto" w:fill="FFFFFF"/>
            <w:hideMark/>
          </w:tcPr>
          <w:p w14:paraId="334D54CA"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Barroso</w:t>
            </w:r>
          </w:p>
        </w:tc>
        <w:tc>
          <w:tcPr>
            <w:tcW w:w="0" w:type="auto"/>
            <w:tcBorders>
              <w:top w:val="nil"/>
              <w:left w:val="nil"/>
              <w:bottom w:val="nil"/>
              <w:right w:val="nil"/>
            </w:tcBorders>
            <w:shd w:val="clear" w:color="auto" w:fill="FFFFFF"/>
            <w:hideMark/>
          </w:tcPr>
          <w:p w14:paraId="38BA87E0" w14:textId="77777777" w:rsidR="007F2685" w:rsidRPr="007F2685" w:rsidRDefault="007F2685" w:rsidP="007F2685">
            <w:pPr>
              <w:spacing w:after="0" w:line="240" w:lineRule="auto"/>
              <w:rPr>
                <w:rFonts w:ascii="Roboto" w:eastAsia="Times New Roman" w:hAnsi="Roboto" w:cs="Times New Roman"/>
                <w:color w:val="212529"/>
                <w:sz w:val="24"/>
                <w:szCs w:val="24"/>
                <w:lang w:val="en-AT" w:eastAsia="en-GB"/>
              </w:rPr>
            </w:pPr>
            <w:r w:rsidRPr="007F2685">
              <w:rPr>
                <w:rFonts w:ascii="Roboto" w:eastAsia="Times New Roman" w:hAnsi="Roboto" w:cs="Times New Roman"/>
                <w:color w:val="212529"/>
                <w:sz w:val="24"/>
                <w:szCs w:val="24"/>
                <w:lang w:val="en-AT" w:eastAsia="en-GB"/>
              </w:rPr>
              <w:t>pbarroso@esev.ipv.pt</w:t>
            </w:r>
          </w:p>
        </w:tc>
        <w:tc>
          <w:tcPr>
            <w:tcW w:w="0" w:type="auto"/>
            <w:shd w:val="clear" w:color="auto" w:fill="FFFFFF"/>
            <w:vAlign w:val="center"/>
            <w:hideMark/>
          </w:tcPr>
          <w:p w14:paraId="66FB6295" w14:textId="77777777" w:rsidR="007F2685" w:rsidRPr="007F2685" w:rsidRDefault="007F2685" w:rsidP="007F2685">
            <w:pPr>
              <w:spacing w:after="0" w:line="240" w:lineRule="auto"/>
              <w:rPr>
                <w:rFonts w:ascii="Times New Roman" w:eastAsia="Times New Roman" w:hAnsi="Times New Roman" w:cs="Times New Roman"/>
                <w:sz w:val="20"/>
                <w:szCs w:val="20"/>
                <w:lang w:val="en-AT" w:eastAsia="en-GB"/>
              </w:rPr>
            </w:pPr>
          </w:p>
        </w:tc>
        <w:tc>
          <w:tcPr>
            <w:tcW w:w="0" w:type="auto"/>
            <w:shd w:val="clear" w:color="auto" w:fill="FFFFFF"/>
            <w:vAlign w:val="center"/>
            <w:hideMark/>
          </w:tcPr>
          <w:p w14:paraId="5501CF89" w14:textId="77777777" w:rsidR="007F2685" w:rsidRPr="007F2685" w:rsidRDefault="007F2685" w:rsidP="007F2685">
            <w:pPr>
              <w:spacing w:after="0" w:line="240" w:lineRule="auto"/>
              <w:rPr>
                <w:rFonts w:ascii="Times New Roman" w:eastAsia="Times New Roman" w:hAnsi="Times New Roman" w:cs="Times New Roman"/>
                <w:sz w:val="20"/>
                <w:szCs w:val="20"/>
                <w:lang w:val="en-AT" w:eastAsia="en-GB"/>
              </w:rPr>
            </w:pPr>
          </w:p>
        </w:tc>
      </w:tr>
    </w:tbl>
    <w:p w14:paraId="2301112D" w14:textId="77777777" w:rsidR="007F2685" w:rsidRPr="009277F6" w:rsidRDefault="007F2685" w:rsidP="009277F6">
      <w:pPr>
        <w:jc w:val="both"/>
        <w:rPr>
          <w:lang w:val="en-US"/>
        </w:rPr>
      </w:pPr>
    </w:p>
    <w:sectPr w:rsidR="007F2685" w:rsidRPr="009277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F6"/>
    <w:rsid w:val="007F2685"/>
    <w:rsid w:val="009277F6"/>
    <w:rsid w:val="00BA639F"/>
    <w:rsid w:val="00C2774B"/>
    <w:rsid w:val="00E9581A"/>
    <w:rsid w:val="00E97A72"/>
    <w:rsid w:val="00FC23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D8B9"/>
  <w15:chartTrackingRefBased/>
  <w15:docId w15:val="{58DDD6F3-C6B6-4564-9FB0-03AC10CC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7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7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7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7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77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7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7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7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7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77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7F6"/>
    <w:rPr>
      <w:rFonts w:eastAsiaTheme="majorEastAsia" w:cstheme="majorBidi"/>
      <w:color w:val="272727" w:themeColor="text1" w:themeTint="D8"/>
    </w:rPr>
  </w:style>
  <w:style w:type="paragraph" w:styleId="Title">
    <w:name w:val="Title"/>
    <w:basedOn w:val="Normal"/>
    <w:next w:val="Normal"/>
    <w:link w:val="TitleChar"/>
    <w:uiPriority w:val="10"/>
    <w:qFormat/>
    <w:rsid w:val="00927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7F6"/>
    <w:pPr>
      <w:spacing w:before="160"/>
      <w:jc w:val="center"/>
    </w:pPr>
    <w:rPr>
      <w:i/>
      <w:iCs/>
      <w:color w:val="404040" w:themeColor="text1" w:themeTint="BF"/>
    </w:rPr>
  </w:style>
  <w:style w:type="character" w:customStyle="1" w:styleId="QuoteChar">
    <w:name w:val="Quote Char"/>
    <w:basedOn w:val="DefaultParagraphFont"/>
    <w:link w:val="Quote"/>
    <w:uiPriority w:val="29"/>
    <w:rsid w:val="009277F6"/>
    <w:rPr>
      <w:i/>
      <w:iCs/>
      <w:color w:val="404040" w:themeColor="text1" w:themeTint="BF"/>
    </w:rPr>
  </w:style>
  <w:style w:type="paragraph" w:styleId="ListParagraph">
    <w:name w:val="List Paragraph"/>
    <w:basedOn w:val="Normal"/>
    <w:uiPriority w:val="34"/>
    <w:qFormat/>
    <w:rsid w:val="009277F6"/>
    <w:pPr>
      <w:ind w:left="720"/>
      <w:contextualSpacing/>
    </w:pPr>
  </w:style>
  <w:style w:type="character" w:styleId="IntenseEmphasis">
    <w:name w:val="Intense Emphasis"/>
    <w:basedOn w:val="DefaultParagraphFont"/>
    <w:uiPriority w:val="21"/>
    <w:qFormat/>
    <w:rsid w:val="009277F6"/>
    <w:rPr>
      <w:i/>
      <w:iCs/>
      <w:color w:val="2F5496" w:themeColor="accent1" w:themeShade="BF"/>
    </w:rPr>
  </w:style>
  <w:style w:type="paragraph" w:styleId="IntenseQuote">
    <w:name w:val="Intense Quote"/>
    <w:basedOn w:val="Normal"/>
    <w:next w:val="Normal"/>
    <w:link w:val="IntenseQuoteChar"/>
    <w:uiPriority w:val="30"/>
    <w:qFormat/>
    <w:rsid w:val="00927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7F6"/>
    <w:rPr>
      <w:i/>
      <w:iCs/>
      <w:color w:val="2F5496" w:themeColor="accent1" w:themeShade="BF"/>
    </w:rPr>
  </w:style>
  <w:style w:type="character" w:styleId="IntenseReference">
    <w:name w:val="Intense Reference"/>
    <w:basedOn w:val="DefaultParagraphFont"/>
    <w:uiPriority w:val="32"/>
    <w:qFormat/>
    <w:rsid w:val="00927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51562">
      <w:bodyDiv w:val="1"/>
      <w:marLeft w:val="0"/>
      <w:marRight w:val="0"/>
      <w:marTop w:val="0"/>
      <w:marBottom w:val="0"/>
      <w:divBdr>
        <w:top w:val="none" w:sz="0" w:space="0" w:color="auto"/>
        <w:left w:val="none" w:sz="0" w:space="0" w:color="auto"/>
        <w:bottom w:val="none" w:sz="0" w:space="0" w:color="auto"/>
        <w:right w:val="none" w:sz="0" w:space="0" w:color="auto"/>
      </w:divBdr>
    </w:div>
    <w:div w:id="14926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Angeliki</cp:lastModifiedBy>
  <cp:revision>2</cp:revision>
  <dcterms:created xsi:type="dcterms:W3CDTF">2026-04-19T22:09:00Z</dcterms:created>
  <dcterms:modified xsi:type="dcterms:W3CDTF">2026-04-30T12:52:00Z</dcterms:modified>
</cp:coreProperties>
</file>