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C0CE" w14:textId="77777777" w:rsidR="00305833" w:rsidRPr="00204987" w:rsidRDefault="00305833" w:rsidP="00F25AC0">
      <w:pPr>
        <w:jc w:val="center"/>
        <w:rPr>
          <w:lang w:val="en-US"/>
        </w:rPr>
      </w:pPr>
      <w:r>
        <w:rPr>
          <w:lang w:val="en-US"/>
        </w:rPr>
        <w:t>Beyond</w:t>
      </w:r>
      <w:r w:rsidRPr="00204987">
        <w:rPr>
          <w:lang w:val="en-US"/>
        </w:rPr>
        <w:t xml:space="preserve"> circulation</w:t>
      </w:r>
      <w:r>
        <w:rPr>
          <w:lang w:val="en-US"/>
        </w:rPr>
        <w:t>:</w:t>
      </w:r>
      <w:r w:rsidRPr="00204987">
        <w:rPr>
          <w:lang w:val="en-US"/>
        </w:rPr>
        <w:t xml:space="preserve"> </w:t>
      </w:r>
      <w:r>
        <w:rPr>
          <w:lang w:val="en-US"/>
        </w:rPr>
        <w:t>the</w:t>
      </w:r>
      <w:r w:rsidRPr="00204987">
        <w:rPr>
          <w:lang w:val="en-US"/>
        </w:rPr>
        <w:t xml:space="preserve"> </w:t>
      </w:r>
      <w:r>
        <w:rPr>
          <w:lang w:val="en-US"/>
        </w:rPr>
        <w:t>discoverability of European animation</w:t>
      </w:r>
    </w:p>
    <w:p w14:paraId="7BC2888E" w14:textId="77777777" w:rsidR="00305833" w:rsidRDefault="00305833" w:rsidP="00305833">
      <w:pPr>
        <w:rPr>
          <w:lang w:val="en-US"/>
        </w:rPr>
      </w:pPr>
    </w:p>
    <w:p w14:paraId="70FDBB1A" w14:textId="77777777" w:rsidR="00305833" w:rsidRDefault="00305833" w:rsidP="00305833">
      <w:pPr>
        <w:rPr>
          <w:lang w:val="en-US"/>
        </w:rPr>
      </w:pPr>
    </w:p>
    <w:p w14:paraId="50FFB687" w14:textId="1C80D9EE" w:rsidR="00305833" w:rsidRDefault="00305833" w:rsidP="00305833">
      <w:pPr>
        <w:rPr>
          <w:lang w:val="en-GB"/>
        </w:rPr>
      </w:pPr>
      <w:r>
        <w:rPr>
          <w:lang w:val="en-US"/>
        </w:rPr>
        <w:t>It is well established that a</w:t>
      </w:r>
      <w:r w:rsidRPr="00204987">
        <w:rPr>
          <w:lang w:val="en-US"/>
        </w:rPr>
        <w:t>nimat</w:t>
      </w:r>
      <w:r>
        <w:rPr>
          <w:lang w:val="en-US"/>
        </w:rPr>
        <w:t>ed</w:t>
      </w:r>
      <w:r w:rsidRPr="00204987">
        <w:rPr>
          <w:lang w:val="en-US"/>
        </w:rPr>
        <w:t xml:space="preserve"> films</w:t>
      </w:r>
      <w:r>
        <w:rPr>
          <w:lang w:val="en-US"/>
        </w:rPr>
        <w:t xml:space="preserve"> and series</w:t>
      </w:r>
      <w:r w:rsidRPr="00204987">
        <w:rPr>
          <w:lang w:val="en-US"/>
        </w:rPr>
        <w:t xml:space="preserve"> travel significantly better than</w:t>
      </w:r>
      <w:r>
        <w:rPr>
          <w:lang w:val="en-US"/>
        </w:rPr>
        <w:t xml:space="preserve"> their</w:t>
      </w:r>
      <w:r w:rsidRPr="00204987">
        <w:rPr>
          <w:lang w:val="en-US"/>
        </w:rPr>
        <w:t xml:space="preserve"> live-action </w:t>
      </w:r>
      <w:r>
        <w:rPr>
          <w:lang w:val="en-US"/>
        </w:rPr>
        <w:t>counterparts. In the case of European animation, studies by the EAO and the CNC show that, o</w:t>
      </w:r>
      <w:proofErr w:type="spellStart"/>
      <w:r w:rsidRPr="00204987">
        <w:rPr>
          <w:lang w:val="en-GB"/>
        </w:rPr>
        <w:t>f</w:t>
      </w:r>
      <w:proofErr w:type="spellEnd"/>
      <w:r w:rsidRPr="00204987">
        <w:rPr>
          <w:lang w:val="en-GB"/>
        </w:rPr>
        <w:t xml:space="preserve"> all the audiovisual content produced in Europe, animation is the most likely to find audiences across different countries and different age groups</w:t>
      </w:r>
      <w:r>
        <w:rPr>
          <w:lang w:val="en-GB"/>
        </w:rPr>
        <w:t>. M</w:t>
      </w:r>
      <w:r w:rsidRPr="00204987">
        <w:rPr>
          <w:lang w:val="en-GB"/>
        </w:rPr>
        <w:t>ost admissions to European animation films come from outside national markets</w:t>
      </w:r>
      <w:r>
        <w:rPr>
          <w:lang w:val="en-GB"/>
        </w:rPr>
        <w:t>.</w:t>
      </w:r>
    </w:p>
    <w:p w14:paraId="7D0A2A09" w14:textId="77777777" w:rsidR="00305833" w:rsidRDefault="00305833" w:rsidP="00305833">
      <w:pPr>
        <w:rPr>
          <w:lang w:val="en-GB"/>
        </w:rPr>
      </w:pPr>
    </w:p>
    <w:p w14:paraId="09FBA90A" w14:textId="1323FABF" w:rsidR="00305833" w:rsidRDefault="00305833" w:rsidP="00305833">
      <w:pPr>
        <w:rPr>
          <w:lang w:val="en-GB"/>
        </w:rPr>
      </w:pPr>
      <w:r>
        <w:rPr>
          <w:lang w:val="en-GB"/>
        </w:rPr>
        <w:t>However, European animation faces the competition of US, and to a lesser extent Japanese, animation. In 2024, while US animated films represented 13% of all animated films released, worldwide they represented 73% of admissions for animated films (EAO). Similarly, in the same year in France, they constituted 29,5% of the offer but 58,7% of the consumption</w:t>
      </w:r>
      <w:r w:rsidRPr="00305833">
        <w:rPr>
          <w:lang w:val="en-GB"/>
        </w:rPr>
        <w:t xml:space="preserve"> </w:t>
      </w:r>
      <w:r>
        <w:rPr>
          <w:lang w:val="en-GB"/>
        </w:rPr>
        <w:t>on SVOD services.</w:t>
      </w:r>
    </w:p>
    <w:p w14:paraId="16908B39" w14:textId="77777777" w:rsidR="00305833" w:rsidRDefault="00305833" w:rsidP="00305833">
      <w:pPr>
        <w:rPr>
          <w:lang w:val="en-GB"/>
        </w:rPr>
      </w:pPr>
    </w:p>
    <w:p w14:paraId="4239D217" w14:textId="3B279AD7" w:rsidR="00305833" w:rsidRPr="00204987" w:rsidRDefault="00305833" w:rsidP="00305833">
      <w:pPr>
        <w:rPr>
          <w:lang w:val="en-US"/>
        </w:rPr>
      </w:pPr>
      <w:r>
        <w:rPr>
          <w:lang w:val="en-GB"/>
        </w:rPr>
        <w:t>This paper will examine the distribution abroad of European animation. It will analyse how European animation circulates in non-national, including non-European, markets; and what influences its discoverability, i.e. the likelihood that European animation gets interacted with (Clarke et al., 2026.</w:t>
      </w:r>
    </w:p>
    <w:p w14:paraId="3F3D81AA" w14:textId="77777777" w:rsidR="00305833" w:rsidRPr="00204987" w:rsidRDefault="00305833" w:rsidP="00305833">
      <w:pPr>
        <w:rPr>
          <w:lang w:val="en-US"/>
        </w:rPr>
      </w:pPr>
    </w:p>
    <w:p w14:paraId="35A43146" w14:textId="77777777" w:rsidR="00305833" w:rsidRDefault="00305833" w:rsidP="00305833">
      <w:pPr>
        <w:rPr>
          <w:lang w:val="en-US"/>
        </w:rPr>
      </w:pPr>
      <w:r>
        <w:rPr>
          <w:lang w:val="en-US"/>
        </w:rPr>
        <w:t xml:space="preserve">Which strategies </w:t>
      </w:r>
      <w:r w:rsidRPr="000904F9">
        <w:rPr>
          <w:lang w:val="en-US"/>
        </w:rPr>
        <w:t xml:space="preserve">do animation </w:t>
      </w:r>
      <w:r>
        <w:rPr>
          <w:lang w:val="en-US"/>
        </w:rPr>
        <w:t xml:space="preserve">professionals </w:t>
      </w:r>
      <w:r w:rsidRPr="000904F9">
        <w:rPr>
          <w:lang w:val="en-US"/>
        </w:rPr>
        <w:t xml:space="preserve">engage to </w:t>
      </w:r>
      <w:r>
        <w:rPr>
          <w:lang w:val="en-US"/>
        </w:rPr>
        <w:t xml:space="preserve">ensure the </w:t>
      </w:r>
      <w:r w:rsidRPr="000904F9">
        <w:rPr>
          <w:lang w:val="en-US"/>
        </w:rPr>
        <w:t xml:space="preserve">cross-border </w:t>
      </w:r>
      <w:r>
        <w:rPr>
          <w:lang w:val="en-US"/>
        </w:rPr>
        <w:t>circulation of European animation</w:t>
      </w:r>
      <w:r w:rsidRPr="000904F9">
        <w:rPr>
          <w:lang w:val="en-US"/>
        </w:rPr>
        <w:t>, particularly across different markets?</w:t>
      </w:r>
      <w:r>
        <w:rPr>
          <w:lang w:val="en-US"/>
        </w:rPr>
        <w:t xml:space="preserve"> What are the barriers and opportunities for the discoverability of European animation?</w:t>
      </w:r>
    </w:p>
    <w:p w14:paraId="77030E16" w14:textId="77777777" w:rsidR="00305833" w:rsidRDefault="00305833" w:rsidP="00305833">
      <w:pPr>
        <w:rPr>
          <w:lang w:val="en-US"/>
        </w:rPr>
      </w:pPr>
    </w:p>
    <w:p w14:paraId="4B406305" w14:textId="6D583CC6" w:rsidR="00305833" w:rsidRDefault="00305833" w:rsidP="00305833">
      <w:pPr>
        <w:rPr>
          <w:lang w:val="en-US"/>
        </w:rPr>
      </w:pPr>
      <w:r w:rsidRPr="000904F9">
        <w:rPr>
          <w:lang w:val="en-US"/>
        </w:rPr>
        <w:t>T</w:t>
      </w:r>
      <w:r>
        <w:rPr>
          <w:lang w:val="en-US"/>
        </w:rPr>
        <w:t>o respond, t</w:t>
      </w:r>
      <w:r w:rsidRPr="000904F9">
        <w:rPr>
          <w:lang w:val="en-US"/>
        </w:rPr>
        <w:t xml:space="preserve">his paper will adopt a </w:t>
      </w:r>
      <w:r>
        <w:rPr>
          <w:lang w:val="en-US"/>
        </w:rPr>
        <w:t>mixed methods</w:t>
      </w:r>
      <w:r w:rsidRPr="000904F9">
        <w:rPr>
          <w:lang w:val="en-US"/>
        </w:rPr>
        <w:t xml:space="preserve"> methodology. Desk research will draw on </w:t>
      </w:r>
      <w:proofErr w:type="spellStart"/>
      <w:r w:rsidRPr="000904F9">
        <w:rPr>
          <w:lang w:val="en-US"/>
        </w:rPr>
        <w:t>UniFrance’s</w:t>
      </w:r>
      <w:proofErr w:type="spellEnd"/>
      <w:r w:rsidRPr="000904F9">
        <w:rPr>
          <w:lang w:val="en-US"/>
        </w:rPr>
        <w:t xml:space="preserve"> market</w:t>
      </w:r>
      <w:r>
        <w:rPr>
          <w:lang w:val="en-US"/>
        </w:rPr>
        <w:t xml:space="preserve"> </w:t>
      </w:r>
      <w:r w:rsidRPr="000904F9">
        <w:rPr>
          <w:lang w:val="en-US"/>
        </w:rPr>
        <w:t>monitoring tools to map the circulation and performance of European animation</w:t>
      </w:r>
      <w:r>
        <w:rPr>
          <w:lang w:val="en-US"/>
        </w:rPr>
        <w:t xml:space="preserve">. A few markets will be highlighted and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 xml:space="preserve"> with more detailed statistics</w:t>
      </w:r>
      <w:r w:rsidRPr="000904F9">
        <w:rPr>
          <w:lang w:val="en-US"/>
        </w:rPr>
        <w:t xml:space="preserve">. In-depth interviews with industry and policy stakeholders will </w:t>
      </w:r>
      <w:r>
        <w:rPr>
          <w:lang w:val="en-US"/>
        </w:rPr>
        <w:t xml:space="preserve">allow to </w:t>
      </w: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how professionals ensure the availability and visibility of their animated works.; and their perceptions of</w:t>
      </w:r>
      <w:r w:rsidRPr="000904F9">
        <w:rPr>
          <w:lang w:val="en-US"/>
        </w:rPr>
        <w:t xml:space="preserve"> risks, opportunities, and strategic dependencies in these markets.</w:t>
      </w:r>
    </w:p>
    <w:p w14:paraId="6E351CED" w14:textId="77777777" w:rsidR="00305833" w:rsidRDefault="00305833" w:rsidP="00C40E7D">
      <w:pPr>
        <w:rPr>
          <w:lang w:val="en-US"/>
        </w:rPr>
      </w:pPr>
    </w:p>
    <w:p w14:paraId="50391682" w14:textId="4D9C431F" w:rsidR="00C40E7D" w:rsidRDefault="00C40E7D">
      <w:pPr>
        <w:rPr>
          <w:lang w:val="en-US"/>
        </w:rPr>
      </w:pPr>
    </w:p>
    <w:tbl>
      <w:tblPr>
        <w:tblW w:w="11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655"/>
        <w:gridCol w:w="2115"/>
        <w:gridCol w:w="4522"/>
        <w:gridCol w:w="2362"/>
        <w:gridCol w:w="562"/>
      </w:tblGrid>
      <w:tr w:rsidR="00125AAD" w:rsidRPr="00125AAD" w14:paraId="3D4CB8B4" w14:textId="77777777" w:rsidTr="00125A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7D34CE" w14:textId="77777777" w:rsidR="00125AAD" w:rsidRPr="00125AAD" w:rsidRDefault="00125AAD" w:rsidP="00125AAD">
            <w:pPr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  <w:r w:rsidRPr="00125AAD">
              <w:rPr>
                <w:rFonts w:ascii="Roboto" w:eastAsia="Times New Roman" w:hAnsi="Roboto" w:cs="Times New Roman"/>
                <w:color w:val="212529"/>
                <w:lang w:val="en-AT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5F9F72" w14:textId="77777777" w:rsidR="00125AAD" w:rsidRPr="00125AAD" w:rsidRDefault="00125AAD" w:rsidP="00125AAD">
            <w:pPr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  <w:r w:rsidRPr="00125AAD">
              <w:rPr>
                <w:rFonts w:ascii="Roboto" w:eastAsia="Times New Roman" w:hAnsi="Roboto" w:cs="Times New Roman"/>
                <w:color w:val="212529"/>
                <w:lang w:val="en-AT" w:eastAsia="en-GB"/>
              </w:rPr>
              <w:t>Anaïs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74C5BC" w14:textId="77777777" w:rsidR="00125AAD" w:rsidRPr="00125AAD" w:rsidRDefault="00125AAD" w:rsidP="00125AAD">
            <w:pPr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  <w:r w:rsidRPr="00125AAD">
              <w:rPr>
                <w:rFonts w:ascii="Roboto" w:eastAsia="Times New Roman" w:hAnsi="Roboto" w:cs="Times New Roman"/>
                <w:color w:val="212529"/>
                <w:lang w:val="en-AT" w:eastAsia="en-GB"/>
              </w:rPr>
              <w:t>De Potesta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D297A9" w14:textId="77777777" w:rsidR="00125AAD" w:rsidRPr="00125AAD" w:rsidRDefault="00125AAD" w:rsidP="00125AAD">
            <w:pPr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  <w:r w:rsidRPr="00125AAD">
              <w:rPr>
                <w:rFonts w:ascii="Roboto" w:eastAsia="Times New Roman" w:hAnsi="Roboto" w:cs="Times New Roman"/>
                <w:color w:val="212529"/>
                <w:lang w:val="en-AT" w:eastAsia="en-GB"/>
              </w:rPr>
              <w:t>anais.de.potesta@vub.be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A110A7B" w14:textId="77777777" w:rsidR="00125AAD" w:rsidRPr="00125AAD" w:rsidRDefault="00125AAD" w:rsidP="00125AAD">
            <w:pPr>
              <w:jc w:val="center"/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  <w:r w:rsidRPr="00125AAD">
              <w:rPr>
                <w:rFonts w:ascii="Roboto" w:eastAsia="Times New Roman" w:hAnsi="Roboto" w:cs="Times New Roman"/>
                <w:color w:val="212529"/>
                <w:lang w:val="en-AT" w:eastAsia="en-GB"/>
              </w:rPr>
              <w:t>06-May-2026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ACBF397" w14:textId="77777777" w:rsidR="00125AAD" w:rsidRPr="00125AAD" w:rsidRDefault="00125AAD" w:rsidP="00125AAD">
            <w:pPr>
              <w:jc w:val="center"/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  <w:r w:rsidRPr="00125AAD">
              <w:rPr>
                <w:rFonts w:ascii="Roboto" w:eastAsia="Times New Roman" w:hAnsi="Roboto" w:cs="Times New Roman"/>
                <w:color w:val="212529"/>
                <w:lang w:val="en-AT" w:eastAsia="en-GB"/>
              </w:rPr>
              <w:t>No</w:t>
            </w:r>
          </w:p>
        </w:tc>
      </w:tr>
      <w:tr w:rsidR="00125AAD" w:rsidRPr="00125AAD" w14:paraId="2AEF5A21" w14:textId="77777777" w:rsidTr="00125A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56AADB" w14:textId="77777777" w:rsidR="00125AAD" w:rsidRPr="00125AAD" w:rsidRDefault="00125AAD" w:rsidP="00125AAD">
            <w:pPr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  <w:r w:rsidRPr="00125AAD">
              <w:rPr>
                <w:rFonts w:ascii="Roboto" w:eastAsia="Times New Roman" w:hAnsi="Roboto" w:cs="Times New Roman"/>
                <w:color w:val="212529"/>
                <w:lang w:val="en-AT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E568C0" w14:textId="77777777" w:rsidR="00125AAD" w:rsidRPr="00125AAD" w:rsidRDefault="00125AAD" w:rsidP="00125AAD">
            <w:pPr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  <w:r w:rsidRPr="00125AAD">
              <w:rPr>
                <w:rFonts w:ascii="Roboto" w:eastAsia="Times New Roman" w:hAnsi="Roboto" w:cs="Times New Roman"/>
                <w:color w:val="212529"/>
                <w:lang w:val="en-AT" w:eastAsia="en-GB"/>
              </w:rPr>
              <w:t>Heritiana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F07BBE" w14:textId="77777777" w:rsidR="00125AAD" w:rsidRPr="00125AAD" w:rsidRDefault="00125AAD" w:rsidP="00125AAD">
            <w:pPr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  <w:r w:rsidRPr="00125AAD">
              <w:rPr>
                <w:rFonts w:ascii="Roboto" w:eastAsia="Times New Roman" w:hAnsi="Roboto" w:cs="Times New Roman"/>
                <w:color w:val="212529"/>
                <w:lang w:val="en-AT" w:eastAsia="en-GB"/>
              </w:rPr>
              <w:t>Ranaivoson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C81ABD" w14:textId="77777777" w:rsidR="00125AAD" w:rsidRPr="00125AAD" w:rsidRDefault="00125AAD" w:rsidP="00125AAD">
            <w:pPr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  <w:r w:rsidRPr="00125AAD">
              <w:rPr>
                <w:rFonts w:ascii="Roboto" w:eastAsia="Times New Roman" w:hAnsi="Roboto" w:cs="Times New Roman"/>
                <w:color w:val="212529"/>
                <w:lang w:val="en-AT" w:eastAsia="en-GB"/>
              </w:rPr>
              <w:t>hranaivo@vub.be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B6A218" w14:textId="77777777" w:rsidR="00125AAD" w:rsidRPr="00125AAD" w:rsidRDefault="00125AAD" w:rsidP="00125AAD">
            <w:pPr>
              <w:rPr>
                <w:rFonts w:ascii="Roboto" w:eastAsia="Times New Roman" w:hAnsi="Roboto" w:cs="Times New Roman"/>
                <w:color w:val="212529"/>
                <w:lang w:val="en-AT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55FF7" w14:textId="77777777" w:rsidR="00125AAD" w:rsidRPr="00125AAD" w:rsidRDefault="00125AAD" w:rsidP="00125A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GB"/>
              </w:rPr>
            </w:pPr>
          </w:p>
        </w:tc>
      </w:tr>
    </w:tbl>
    <w:p w14:paraId="3B615DD5" w14:textId="77777777" w:rsidR="00125AAD" w:rsidRPr="00125AAD" w:rsidRDefault="00125AAD" w:rsidP="00125AAD">
      <w:pPr>
        <w:rPr>
          <w:rFonts w:ascii="Times New Roman" w:eastAsia="Times New Roman" w:hAnsi="Times New Roman" w:cs="Times New Roman"/>
          <w:lang w:val="en-AT" w:eastAsia="en-GB"/>
        </w:rPr>
      </w:pPr>
    </w:p>
    <w:p w14:paraId="3E97F21E" w14:textId="77777777" w:rsidR="00125AAD" w:rsidRPr="00204987" w:rsidRDefault="00125AAD">
      <w:pPr>
        <w:rPr>
          <w:lang w:val="en-US"/>
        </w:rPr>
      </w:pPr>
    </w:p>
    <w:sectPr w:rsidR="00125AAD" w:rsidRPr="00204987" w:rsidSect="00892C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B1A11"/>
    <w:multiLevelType w:val="hybridMultilevel"/>
    <w:tmpl w:val="8DEAD0CC"/>
    <w:lvl w:ilvl="0" w:tplc="B3ECF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422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0B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24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48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26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4E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6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F80184B"/>
    <w:multiLevelType w:val="hybridMultilevel"/>
    <w:tmpl w:val="4E0A506A"/>
    <w:lvl w:ilvl="0" w:tplc="4B5EC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EC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CD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04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20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6CA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6EB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EC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CA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5037205">
    <w:abstractNumId w:val="0"/>
  </w:num>
  <w:num w:numId="2" w16cid:durableId="155642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40"/>
    <w:rsid w:val="000623C8"/>
    <w:rsid w:val="000904F9"/>
    <w:rsid w:val="00125AAD"/>
    <w:rsid w:val="00166F40"/>
    <w:rsid w:val="00194F9B"/>
    <w:rsid w:val="00204987"/>
    <w:rsid w:val="002F192D"/>
    <w:rsid w:val="00305833"/>
    <w:rsid w:val="006508B6"/>
    <w:rsid w:val="00783D17"/>
    <w:rsid w:val="008209FF"/>
    <w:rsid w:val="00852440"/>
    <w:rsid w:val="00892C1C"/>
    <w:rsid w:val="00BC1D8A"/>
    <w:rsid w:val="00BF4AEF"/>
    <w:rsid w:val="00C2679F"/>
    <w:rsid w:val="00C40E7D"/>
    <w:rsid w:val="00CF77CC"/>
    <w:rsid w:val="00D53402"/>
    <w:rsid w:val="00EE6A73"/>
    <w:rsid w:val="00F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6CF560"/>
  <w15:chartTrackingRefBased/>
  <w15:docId w15:val="{92806641-0CBC-D24F-A033-B518D21A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4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4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4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4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4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4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4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4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4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4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4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Heritiana Ranaivoson</dc:creator>
  <cp:keywords/>
  <dc:description/>
  <cp:lastModifiedBy>Angeliki</cp:lastModifiedBy>
  <cp:revision>4</cp:revision>
  <dcterms:created xsi:type="dcterms:W3CDTF">2026-05-04T07:53:00Z</dcterms:created>
  <dcterms:modified xsi:type="dcterms:W3CDTF">2026-05-11T11:56:00Z</dcterms:modified>
</cp:coreProperties>
</file>