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2F6A" w14:textId="77777777" w:rsidR="00E66D4C" w:rsidRPr="00036FA9" w:rsidRDefault="00E66D4C" w:rsidP="00036FA9">
      <w:pPr>
        <w:spacing w:line="276" w:lineRule="auto"/>
        <w:rPr>
          <w:rFonts w:ascii="Calibri" w:hAnsi="Calibri" w:cs="Calibri"/>
          <w:b/>
          <w:bCs/>
          <w:sz w:val="22"/>
          <w:szCs w:val="22"/>
        </w:rPr>
      </w:pPr>
      <w:r w:rsidRPr="00E66D4C">
        <w:rPr>
          <w:rFonts w:ascii="Calibri" w:hAnsi="Calibri" w:cs="Calibri"/>
          <w:b/>
          <w:bCs/>
          <w:sz w:val="22"/>
          <w:szCs w:val="22"/>
        </w:rPr>
        <w:t xml:space="preserve">Animating Extinction: Generative AI, the </w:t>
      </w:r>
      <w:proofErr w:type="spellStart"/>
      <w:r w:rsidRPr="00E66D4C">
        <w:rPr>
          <w:rFonts w:ascii="Calibri" w:hAnsi="Calibri" w:cs="Calibri"/>
          <w:b/>
          <w:bCs/>
          <w:sz w:val="22"/>
          <w:szCs w:val="22"/>
        </w:rPr>
        <w:t>Corporateocene</w:t>
      </w:r>
      <w:proofErr w:type="spellEnd"/>
      <w:r w:rsidRPr="00E66D4C">
        <w:rPr>
          <w:rFonts w:ascii="Calibri" w:hAnsi="Calibri" w:cs="Calibri"/>
          <w:b/>
          <w:bCs/>
          <w:sz w:val="22"/>
          <w:szCs w:val="22"/>
        </w:rPr>
        <w:t xml:space="preserve">, and the Erasure of Creative </w:t>
      </w:r>
      <w:proofErr w:type="spellStart"/>
      <w:r w:rsidRPr="00E66D4C">
        <w:rPr>
          <w:rFonts w:ascii="Calibri" w:hAnsi="Calibri" w:cs="Calibri"/>
          <w:b/>
          <w:bCs/>
          <w:sz w:val="22"/>
          <w:szCs w:val="22"/>
        </w:rPr>
        <w:t>Labour</w:t>
      </w:r>
      <w:proofErr w:type="spellEnd"/>
    </w:p>
    <w:p w14:paraId="41D1B266" w14:textId="77777777" w:rsidR="00A2190B" w:rsidRDefault="00A2190B" w:rsidP="00A2190B">
      <w:pPr>
        <w:spacing w:line="276" w:lineRule="auto"/>
        <w:rPr>
          <w:rFonts w:ascii="Calibri" w:hAnsi="Calibri" w:cs="Calibri"/>
          <w:b/>
          <w:bCs/>
          <w:sz w:val="22"/>
          <w:szCs w:val="22"/>
        </w:rPr>
      </w:pPr>
      <w:r w:rsidRPr="00A2190B">
        <w:rPr>
          <w:rFonts w:ascii="Calibri" w:hAnsi="Calibri" w:cs="Calibri"/>
          <w:b/>
          <w:bCs/>
          <w:sz w:val="22"/>
          <w:szCs w:val="22"/>
        </w:rPr>
        <w:t>Jo</w:t>
      </w:r>
      <w:r w:rsidRPr="00A2190B">
        <w:rPr>
          <w:rFonts w:ascii="Calibri" w:hAnsi="Calibri" w:cs="Calibri"/>
          <w:b/>
          <w:bCs/>
          <w:sz w:val="22"/>
          <w:szCs w:val="22"/>
        </w:rPr>
        <w:tab/>
        <w:t>Coghlan</w:t>
      </w:r>
      <w:r w:rsidRPr="00A2190B">
        <w:rPr>
          <w:rFonts w:ascii="Calibri" w:hAnsi="Calibri" w:cs="Calibri"/>
          <w:b/>
          <w:bCs/>
          <w:sz w:val="22"/>
          <w:szCs w:val="22"/>
        </w:rPr>
        <w:tab/>
      </w:r>
    </w:p>
    <w:p w14:paraId="112F194F" w14:textId="1FD17712" w:rsidR="00A2190B" w:rsidRPr="00A2190B" w:rsidRDefault="00A2190B" w:rsidP="00A2190B">
      <w:pPr>
        <w:spacing w:line="276" w:lineRule="auto"/>
        <w:rPr>
          <w:rFonts w:ascii="Calibri" w:hAnsi="Calibri" w:cs="Calibri"/>
          <w:b/>
          <w:bCs/>
          <w:sz w:val="22"/>
          <w:szCs w:val="22"/>
        </w:rPr>
      </w:pPr>
      <w:r w:rsidRPr="00A2190B">
        <w:rPr>
          <w:rFonts w:ascii="Calibri" w:hAnsi="Calibri" w:cs="Calibri"/>
          <w:b/>
          <w:bCs/>
          <w:sz w:val="22"/>
          <w:szCs w:val="22"/>
        </w:rPr>
        <w:t>jo.coghlan@une.edu.au</w:t>
      </w:r>
    </w:p>
    <w:p w14:paraId="6D17E3A5" w14:textId="77777777" w:rsidR="00A2190B" w:rsidRDefault="00A2190B" w:rsidP="00A2190B">
      <w:pPr>
        <w:spacing w:line="276" w:lineRule="auto"/>
        <w:rPr>
          <w:rFonts w:ascii="Calibri" w:hAnsi="Calibri" w:cs="Calibri"/>
          <w:b/>
          <w:bCs/>
          <w:sz w:val="22"/>
          <w:szCs w:val="22"/>
        </w:rPr>
      </w:pPr>
      <w:r w:rsidRPr="00A2190B">
        <w:rPr>
          <w:rFonts w:ascii="Calibri" w:hAnsi="Calibri" w:cs="Calibri"/>
          <w:b/>
          <w:bCs/>
          <w:sz w:val="22"/>
          <w:szCs w:val="22"/>
        </w:rPr>
        <w:t>Erin</w:t>
      </w:r>
      <w:r w:rsidRPr="00A2190B">
        <w:rPr>
          <w:rFonts w:ascii="Calibri" w:hAnsi="Calibri" w:cs="Calibri"/>
          <w:b/>
          <w:bCs/>
          <w:sz w:val="22"/>
          <w:szCs w:val="22"/>
        </w:rPr>
        <w:tab/>
        <w:t>Burrell</w:t>
      </w:r>
      <w:r w:rsidRPr="00A2190B">
        <w:rPr>
          <w:rFonts w:ascii="Calibri" w:hAnsi="Calibri" w:cs="Calibri"/>
          <w:b/>
          <w:bCs/>
          <w:sz w:val="22"/>
          <w:szCs w:val="22"/>
        </w:rPr>
        <w:tab/>
      </w:r>
    </w:p>
    <w:p w14:paraId="6B14FECC" w14:textId="24B5CA20" w:rsidR="00036FA9" w:rsidRPr="00036FA9" w:rsidRDefault="00A2190B" w:rsidP="00A2190B">
      <w:pPr>
        <w:spacing w:line="276" w:lineRule="auto"/>
        <w:rPr>
          <w:rFonts w:ascii="Calibri" w:hAnsi="Calibri" w:cs="Calibri"/>
          <w:b/>
          <w:bCs/>
          <w:sz w:val="22"/>
          <w:szCs w:val="22"/>
        </w:rPr>
      </w:pPr>
      <w:r w:rsidRPr="00A2190B">
        <w:rPr>
          <w:rFonts w:ascii="Calibri" w:hAnsi="Calibri" w:cs="Calibri"/>
          <w:b/>
          <w:bCs/>
          <w:sz w:val="22"/>
          <w:szCs w:val="22"/>
        </w:rPr>
        <w:t>eburrell@myune.edu.au</w:t>
      </w:r>
    </w:p>
    <w:p w14:paraId="0575D964" w14:textId="5B555527" w:rsidR="00E66D4C" w:rsidRPr="00E66D4C" w:rsidRDefault="00E66D4C" w:rsidP="00036FA9">
      <w:pPr>
        <w:spacing w:line="276" w:lineRule="auto"/>
        <w:jc w:val="both"/>
        <w:rPr>
          <w:rFonts w:ascii="Calibri" w:hAnsi="Calibri" w:cs="Calibri"/>
          <w:b/>
          <w:bCs/>
          <w:sz w:val="22"/>
          <w:szCs w:val="22"/>
        </w:rPr>
      </w:pPr>
      <w:r w:rsidRPr="00E66D4C">
        <w:rPr>
          <w:rFonts w:ascii="Calibri" w:hAnsi="Calibri" w:cs="Calibri"/>
          <w:b/>
          <w:bCs/>
          <w:sz w:val="22"/>
          <w:szCs w:val="22"/>
        </w:rPr>
        <w:t>Abstract</w:t>
      </w:r>
    </w:p>
    <w:p w14:paraId="152189AD" w14:textId="1478AEEC" w:rsidR="00E66D4C" w:rsidRPr="00E66D4C" w:rsidRDefault="00E66D4C" w:rsidP="00036FA9">
      <w:pPr>
        <w:spacing w:line="276" w:lineRule="auto"/>
        <w:jc w:val="both"/>
        <w:rPr>
          <w:rFonts w:ascii="Calibri" w:hAnsi="Calibri" w:cs="Calibri"/>
          <w:sz w:val="22"/>
          <w:szCs w:val="22"/>
        </w:rPr>
      </w:pPr>
      <w:r w:rsidRPr="00E66D4C">
        <w:rPr>
          <w:rFonts w:ascii="Calibri" w:hAnsi="Calibri" w:cs="Calibri"/>
          <w:sz w:val="22"/>
          <w:szCs w:val="22"/>
        </w:rPr>
        <w:t xml:space="preserve">Animation has long been positioned at the intersection of artistic imagination and technological innovation. However, the emergence of generative AI marks not merely a new phase in this relationship, but a structural rupture in the </w:t>
      </w:r>
      <w:proofErr w:type="spellStart"/>
      <w:r w:rsidRPr="00E66D4C">
        <w:rPr>
          <w:rFonts w:ascii="Calibri" w:hAnsi="Calibri" w:cs="Calibri"/>
          <w:sz w:val="22"/>
          <w:szCs w:val="22"/>
        </w:rPr>
        <w:t>organisation</w:t>
      </w:r>
      <w:proofErr w:type="spellEnd"/>
      <w:r w:rsidRPr="00E66D4C">
        <w:rPr>
          <w:rFonts w:ascii="Calibri" w:hAnsi="Calibri" w:cs="Calibri"/>
          <w:sz w:val="22"/>
          <w:szCs w:val="22"/>
        </w:rPr>
        <w:t xml:space="preserve"> of creative </w:t>
      </w:r>
      <w:proofErr w:type="spellStart"/>
      <w:r w:rsidRPr="00E66D4C">
        <w:rPr>
          <w:rFonts w:ascii="Calibri" w:hAnsi="Calibri" w:cs="Calibri"/>
          <w:sz w:val="22"/>
          <w:szCs w:val="22"/>
        </w:rPr>
        <w:t>labour</w:t>
      </w:r>
      <w:proofErr w:type="spellEnd"/>
      <w:r w:rsidRPr="00E66D4C">
        <w:rPr>
          <w:rFonts w:ascii="Calibri" w:hAnsi="Calibri" w:cs="Calibri"/>
          <w:sz w:val="22"/>
          <w:szCs w:val="22"/>
        </w:rPr>
        <w:t xml:space="preserve">. This article argues that contemporary AI-driven animation must be understood within the framework of the </w:t>
      </w:r>
      <w:proofErr w:type="spellStart"/>
      <w:r w:rsidRPr="00E66D4C">
        <w:rPr>
          <w:rFonts w:ascii="Calibri" w:hAnsi="Calibri" w:cs="Calibri"/>
          <w:sz w:val="22"/>
          <w:szCs w:val="22"/>
        </w:rPr>
        <w:t>Corporateocene</w:t>
      </w:r>
      <w:proofErr w:type="spellEnd"/>
      <w:r w:rsidRPr="00036FA9">
        <w:rPr>
          <w:rFonts w:ascii="Calibri" w:hAnsi="Calibri" w:cs="Calibri"/>
          <w:sz w:val="22"/>
          <w:szCs w:val="22"/>
        </w:rPr>
        <w:t xml:space="preserve">, an historical and economic formation in which corporate power, rather than humanity, functions as the primary agent of planetary, technological, and cultural transformation, </w:t>
      </w:r>
      <w:proofErr w:type="spellStart"/>
      <w:r w:rsidRPr="00036FA9">
        <w:rPr>
          <w:rFonts w:ascii="Calibri" w:hAnsi="Calibri" w:cs="Calibri"/>
          <w:sz w:val="22"/>
          <w:szCs w:val="22"/>
        </w:rPr>
        <w:t>organising</w:t>
      </w:r>
      <w:proofErr w:type="spellEnd"/>
      <w:r w:rsidRPr="00036FA9">
        <w:rPr>
          <w:rFonts w:ascii="Calibri" w:hAnsi="Calibri" w:cs="Calibri"/>
          <w:sz w:val="22"/>
          <w:szCs w:val="22"/>
        </w:rPr>
        <w:t xml:space="preserve"> life, </w:t>
      </w:r>
      <w:proofErr w:type="spellStart"/>
      <w:r w:rsidRPr="00036FA9">
        <w:rPr>
          <w:rFonts w:ascii="Calibri" w:hAnsi="Calibri" w:cs="Calibri"/>
          <w:sz w:val="22"/>
          <w:szCs w:val="22"/>
        </w:rPr>
        <w:t>labour</w:t>
      </w:r>
      <w:proofErr w:type="spellEnd"/>
      <w:r w:rsidRPr="00036FA9">
        <w:rPr>
          <w:rFonts w:ascii="Calibri" w:hAnsi="Calibri" w:cs="Calibri"/>
          <w:sz w:val="22"/>
          <w:szCs w:val="22"/>
        </w:rPr>
        <w:t xml:space="preserve">, and creativity through infrastructures of extraction, automation, and control. </w:t>
      </w:r>
      <w:r w:rsidRPr="00E66D4C">
        <w:rPr>
          <w:rFonts w:ascii="Calibri" w:hAnsi="Calibri" w:cs="Calibri"/>
          <w:sz w:val="22"/>
          <w:szCs w:val="22"/>
        </w:rPr>
        <w:t>Within this paradigm, animation is no longer simply produced; it is computed, automated, and governed.</w:t>
      </w:r>
    </w:p>
    <w:p w14:paraId="42AB7C1A" w14:textId="7796A9D6" w:rsidR="00E66D4C" w:rsidRPr="00E66D4C" w:rsidRDefault="00E66D4C" w:rsidP="00036FA9">
      <w:pPr>
        <w:spacing w:line="276" w:lineRule="auto"/>
        <w:jc w:val="both"/>
        <w:rPr>
          <w:rFonts w:ascii="Calibri" w:hAnsi="Calibri" w:cs="Calibri"/>
          <w:sz w:val="22"/>
          <w:szCs w:val="22"/>
        </w:rPr>
      </w:pPr>
      <w:r w:rsidRPr="00E66D4C">
        <w:rPr>
          <w:rFonts w:ascii="Calibri" w:hAnsi="Calibri" w:cs="Calibri"/>
          <w:sz w:val="22"/>
          <w:szCs w:val="22"/>
        </w:rPr>
        <w:t>Focusing on AI animation tools and automated production pipelines, the article</w:t>
      </w:r>
      <w:r w:rsidRPr="00036FA9">
        <w:rPr>
          <w:rFonts w:ascii="Calibri" w:hAnsi="Calibri" w:cs="Calibri"/>
          <w:sz w:val="22"/>
          <w:szCs w:val="22"/>
        </w:rPr>
        <w:t xml:space="preserve"> examines</w:t>
      </w:r>
      <w:r w:rsidRPr="00E66D4C">
        <w:rPr>
          <w:rFonts w:ascii="Calibri" w:hAnsi="Calibri" w:cs="Calibri"/>
          <w:sz w:val="22"/>
          <w:szCs w:val="22"/>
        </w:rPr>
        <w:t xml:space="preserve"> how generative systems collapse traditional distinctions between creator, tool, and product. Rather than assisting animators, AI systems trained on vast datasets of existing animation absorb, recombine, and reproduce stylistic and narrative conventions, effectively displacing human </w:t>
      </w:r>
      <w:proofErr w:type="spellStart"/>
      <w:r w:rsidRPr="00E66D4C">
        <w:rPr>
          <w:rFonts w:ascii="Calibri" w:hAnsi="Calibri" w:cs="Calibri"/>
          <w:sz w:val="22"/>
          <w:szCs w:val="22"/>
        </w:rPr>
        <w:t>labour</w:t>
      </w:r>
      <w:proofErr w:type="spellEnd"/>
      <w:r w:rsidRPr="00E66D4C">
        <w:rPr>
          <w:rFonts w:ascii="Calibri" w:hAnsi="Calibri" w:cs="Calibri"/>
          <w:sz w:val="22"/>
          <w:szCs w:val="22"/>
        </w:rPr>
        <w:t xml:space="preserve"> while simultaneously commodifying its traces. This process produces what can be described as </w:t>
      </w:r>
      <w:r w:rsidRPr="00036FA9">
        <w:rPr>
          <w:rFonts w:ascii="Calibri" w:hAnsi="Calibri" w:cs="Calibri"/>
          <w:sz w:val="22"/>
          <w:szCs w:val="22"/>
        </w:rPr>
        <w:t>‘</w:t>
      </w:r>
      <w:r w:rsidRPr="00E66D4C">
        <w:rPr>
          <w:rFonts w:ascii="Calibri" w:hAnsi="Calibri" w:cs="Calibri"/>
          <w:sz w:val="22"/>
          <w:szCs w:val="22"/>
        </w:rPr>
        <w:t>synthetic authorship</w:t>
      </w:r>
      <w:r w:rsidRPr="00036FA9">
        <w:rPr>
          <w:rFonts w:ascii="Calibri" w:hAnsi="Calibri" w:cs="Calibri"/>
          <w:sz w:val="22"/>
          <w:szCs w:val="22"/>
        </w:rPr>
        <w:t>’</w:t>
      </w:r>
      <w:r w:rsidRPr="00E66D4C">
        <w:rPr>
          <w:rFonts w:ascii="Calibri" w:hAnsi="Calibri" w:cs="Calibri"/>
          <w:sz w:val="22"/>
          <w:szCs w:val="22"/>
        </w:rPr>
        <w:t>: a mode of cultural production in which authorship is diffused across datasets, obscured by corporate ownership, and reabsorbed into platform-controlled ecosystems.</w:t>
      </w:r>
    </w:p>
    <w:p w14:paraId="47C4CB82" w14:textId="69381251" w:rsidR="00E66D4C" w:rsidRPr="00E66D4C" w:rsidRDefault="00E66D4C" w:rsidP="00036FA9">
      <w:pPr>
        <w:spacing w:line="276" w:lineRule="auto"/>
        <w:jc w:val="both"/>
        <w:rPr>
          <w:rFonts w:ascii="Calibri" w:hAnsi="Calibri" w:cs="Calibri"/>
          <w:sz w:val="22"/>
          <w:szCs w:val="22"/>
        </w:rPr>
      </w:pPr>
      <w:r w:rsidRPr="00E66D4C">
        <w:rPr>
          <w:rFonts w:ascii="Calibri" w:hAnsi="Calibri" w:cs="Calibri"/>
          <w:sz w:val="22"/>
          <w:szCs w:val="22"/>
        </w:rPr>
        <w:t xml:space="preserve">Drawing on theories of platform capitalism (Nick Srnicek 2017), cultural industries (David Hesmondhalgh 2019), and surveillance capitalism (Shoshana Zuboff 2019), the article situates AI animation within broader transformations in media industries. </w:t>
      </w:r>
      <w:r w:rsidRPr="00036FA9">
        <w:rPr>
          <w:rFonts w:ascii="Calibri" w:hAnsi="Calibri" w:cs="Calibri"/>
          <w:sz w:val="22"/>
          <w:szCs w:val="22"/>
        </w:rPr>
        <w:t>T</w:t>
      </w:r>
      <w:r w:rsidRPr="00E66D4C">
        <w:rPr>
          <w:rFonts w:ascii="Calibri" w:hAnsi="Calibri" w:cs="Calibri"/>
          <w:sz w:val="22"/>
          <w:szCs w:val="22"/>
        </w:rPr>
        <w:t xml:space="preserve">he article engages capitalist realism (Mark Fisher 2009) to frame AI animation as a system in which the disappearance of </w:t>
      </w:r>
      <w:proofErr w:type="spellStart"/>
      <w:r w:rsidRPr="00E66D4C">
        <w:rPr>
          <w:rFonts w:ascii="Calibri" w:hAnsi="Calibri" w:cs="Calibri"/>
          <w:sz w:val="22"/>
          <w:szCs w:val="22"/>
        </w:rPr>
        <w:t>labour</w:t>
      </w:r>
      <w:proofErr w:type="spellEnd"/>
      <w:r w:rsidRPr="00E66D4C">
        <w:rPr>
          <w:rFonts w:ascii="Calibri" w:hAnsi="Calibri" w:cs="Calibri"/>
          <w:sz w:val="22"/>
          <w:szCs w:val="22"/>
        </w:rPr>
        <w:t xml:space="preserve"> is rendered both inevitable and desirable, foreclosing alternative imaginaries of creative production.</w:t>
      </w:r>
    </w:p>
    <w:p w14:paraId="63C020CD" w14:textId="77777777" w:rsidR="00E66D4C" w:rsidRPr="00E66D4C" w:rsidRDefault="00E66D4C" w:rsidP="00036FA9">
      <w:pPr>
        <w:spacing w:line="276" w:lineRule="auto"/>
        <w:jc w:val="both"/>
        <w:rPr>
          <w:rFonts w:ascii="Calibri" w:hAnsi="Calibri" w:cs="Calibri"/>
          <w:sz w:val="22"/>
          <w:szCs w:val="22"/>
        </w:rPr>
      </w:pPr>
      <w:r w:rsidRPr="00E66D4C">
        <w:rPr>
          <w:rFonts w:ascii="Calibri" w:hAnsi="Calibri" w:cs="Calibri"/>
          <w:sz w:val="22"/>
          <w:szCs w:val="22"/>
        </w:rPr>
        <w:t xml:space="preserve">To account for the technological scale of this transformation, the article draws on planetary computation (Benjamin Bratton 2016) and critiques of AI as extractive infrastructure (Kate Crawford 2021), alongside communicative capitalism (Jodi Dean 2009), in which cultural expression is subsumed into circuits of data capture and circulation. Through this theoretical synthesis, generative AI emerges not as a neutral tool but as an infrastructural system that </w:t>
      </w:r>
      <w:proofErr w:type="spellStart"/>
      <w:r w:rsidRPr="00E66D4C">
        <w:rPr>
          <w:rFonts w:ascii="Calibri" w:hAnsi="Calibri" w:cs="Calibri"/>
          <w:sz w:val="22"/>
          <w:szCs w:val="22"/>
        </w:rPr>
        <w:t>reorganises</w:t>
      </w:r>
      <w:proofErr w:type="spellEnd"/>
      <w:r w:rsidRPr="00E66D4C">
        <w:rPr>
          <w:rFonts w:ascii="Calibri" w:hAnsi="Calibri" w:cs="Calibri"/>
          <w:sz w:val="22"/>
          <w:szCs w:val="22"/>
        </w:rPr>
        <w:t xml:space="preserve"> animation as a site of data extraction, automation, and corporate control.</w:t>
      </w:r>
    </w:p>
    <w:p w14:paraId="334516F4" w14:textId="77777777" w:rsidR="00E66D4C" w:rsidRPr="00036FA9" w:rsidRDefault="00E66D4C" w:rsidP="00036FA9">
      <w:pPr>
        <w:spacing w:line="276" w:lineRule="auto"/>
        <w:jc w:val="both"/>
        <w:rPr>
          <w:rFonts w:ascii="Calibri" w:hAnsi="Calibri" w:cs="Calibri"/>
          <w:sz w:val="22"/>
          <w:szCs w:val="22"/>
        </w:rPr>
      </w:pPr>
      <w:r w:rsidRPr="00036FA9">
        <w:rPr>
          <w:rFonts w:ascii="Calibri" w:hAnsi="Calibri" w:cs="Calibri"/>
          <w:sz w:val="22"/>
          <w:szCs w:val="22"/>
        </w:rPr>
        <w:t xml:space="preserve">A clear illustration of these dynamics can be seen in the emerging integration of generative AI into studio-level animation pipelines, particularly through tools such as Adobe’s Firefly and text-to-video systems developed by Runway. These systems are increasingly positioned not as supplementary tools but as </w:t>
      </w:r>
      <w:r w:rsidRPr="00036FA9">
        <w:rPr>
          <w:rFonts w:ascii="Calibri" w:hAnsi="Calibri" w:cs="Calibri"/>
          <w:sz w:val="22"/>
          <w:szCs w:val="22"/>
        </w:rPr>
        <w:lastRenderedPageBreak/>
        <w:t xml:space="preserve">infrastructural components capable of generating backgrounds, interpolating motion, and automating stylistic consistency across sequences. When situated within the broader production and distribution ecosystems of Netflix and The Walt Disney Company, this shift reveals a deeper transformation: animation is no longer </w:t>
      </w:r>
      <w:proofErr w:type="spellStart"/>
      <w:r w:rsidRPr="00036FA9">
        <w:rPr>
          <w:rFonts w:ascii="Calibri" w:hAnsi="Calibri" w:cs="Calibri"/>
          <w:sz w:val="22"/>
          <w:szCs w:val="22"/>
        </w:rPr>
        <w:t>organised</w:t>
      </w:r>
      <w:proofErr w:type="spellEnd"/>
      <w:r w:rsidRPr="00036FA9">
        <w:rPr>
          <w:rFonts w:ascii="Calibri" w:hAnsi="Calibri" w:cs="Calibri"/>
          <w:sz w:val="22"/>
          <w:szCs w:val="22"/>
        </w:rPr>
        <w:t xml:space="preserve"> around the animator as a skilled </w:t>
      </w:r>
      <w:proofErr w:type="spellStart"/>
      <w:r w:rsidRPr="00036FA9">
        <w:rPr>
          <w:rFonts w:ascii="Calibri" w:hAnsi="Calibri" w:cs="Calibri"/>
          <w:sz w:val="22"/>
          <w:szCs w:val="22"/>
        </w:rPr>
        <w:t>labourer</w:t>
      </w:r>
      <w:proofErr w:type="spellEnd"/>
      <w:r w:rsidRPr="00036FA9">
        <w:rPr>
          <w:rFonts w:ascii="Calibri" w:hAnsi="Calibri" w:cs="Calibri"/>
          <w:sz w:val="22"/>
          <w:szCs w:val="22"/>
        </w:rPr>
        <w:t xml:space="preserve">, but around the </w:t>
      </w:r>
      <w:proofErr w:type="spellStart"/>
      <w:r w:rsidRPr="00036FA9">
        <w:rPr>
          <w:rFonts w:ascii="Calibri" w:hAnsi="Calibri" w:cs="Calibri"/>
          <w:sz w:val="22"/>
          <w:szCs w:val="22"/>
        </w:rPr>
        <w:t>optimisation</w:t>
      </w:r>
      <w:proofErr w:type="spellEnd"/>
      <w:r w:rsidRPr="00036FA9">
        <w:rPr>
          <w:rFonts w:ascii="Calibri" w:hAnsi="Calibri" w:cs="Calibri"/>
          <w:sz w:val="22"/>
          <w:szCs w:val="22"/>
        </w:rPr>
        <w:t xml:space="preserve"> of workflows, the acceleration of output, and the extraction of value from existing visual datasets.</w:t>
      </w:r>
    </w:p>
    <w:p w14:paraId="7EE62CA1" w14:textId="6D6CBEAD" w:rsidR="00E66D4C" w:rsidRDefault="00E66D4C" w:rsidP="00036FA9">
      <w:pPr>
        <w:spacing w:line="276" w:lineRule="auto"/>
        <w:jc w:val="both"/>
        <w:rPr>
          <w:rFonts w:ascii="Calibri" w:hAnsi="Calibri" w:cs="Calibri"/>
          <w:sz w:val="22"/>
          <w:szCs w:val="22"/>
        </w:rPr>
      </w:pPr>
      <w:r w:rsidRPr="00036FA9">
        <w:rPr>
          <w:rFonts w:ascii="Calibri" w:hAnsi="Calibri" w:cs="Calibri"/>
          <w:sz w:val="22"/>
          <w:szCs w:val="22"/>
        </w:rPr>
        <w:t>In this context, AI-generated animation doesn’t replace creativity outright but reconfigures it as a managed variable within platform-driven production systems, where aesthetic decisions are increasingly shaped by algorithmic efficiency, data feedback loops, and proprietary constraints. To this end,</w:t>
      </w:r>
      <w:r w:rsidRPr="00E66D4C">
        <w:rPr>
          <w:rFonts w:ascii="Calibri" w:hAnsi="Calibri" w:cs="Calibri"/>
          <w:sz w:val="22"/>
          <w:szCs w:val="22"/>
        </w:rPr>
        <w:t xml:space="preserve"> the article argues that generative AI does</w:t>
      </w:r>
      <w:r w:rsidRPr="00036FA9">
        <w:rPr>
          <w:rFonts w:ascii="Calibri" w:hAnsi="Calibri" w:cs="Calibri"/>
          <w:sz w:val="22"/>
          <w:szCs w:val="22"/>
        </w:rPr>
        <w:t>n’t</w:t>
      </w:r>
      <w:r w:rsidRPr="00E66D4C">
        <w:rPr>
          <w:rFonts w:ascii="Calibri" w:hAnsi="Calibri" w:cs="Calibri"/>
          <w:sz w:val="22"/>
          <w:szCs w:val="22"/>
        </w:rPr>
        <w:t xml:space="preserve"> </w:t>
      </w:r>
      <w:proofErr w:type="spellStart"/>
      <w:r w:rsidRPr="00E66D4C">
        <w:rPr>
          <w:rFonts w:ascii="Calibri" w:hAnsi="Calibri" w:cs="Calibri"/>
          <w:sz w:val="22"/>
          <w:szCs w:val="22"/>
        </w:rPr>
        <w:t>democratise</w:t>
      </w:r>
      <w:proofErr w:type="spellEnd"/>
      <w:r w:rsidRPr="00E66D4C">
        <w:rPr>
          <w:rFonts w:ascii="Calibri" w:hAnsi="Calibri" w:cs="Calibri"/>
          <w:sz w:val="22"/>
          <w:szCs w:val="22"/>
        </w:rPr>
        <w:t xml:space="preserve"> animation but reconfigures it as a site of intensified corporate control. Creativity becomes a managed output of algorithmic systems; </w:t>
      </w:r>
      <w:proofErr w:type="spellStart"/>
      <w:r w:rsidRPr="00E66D4C">
        <w:rPr>
          <w:rFonts w:ascii="Calibri" w:hAnsi="Calibri" w:cs="Calibri"/>
          <w:sz w:val="22"/>
          <w:szCs w:val="22"/>
        </w:rPr>
        <w:t>labour</w:t>
      </w:r>
      <w:proofErr w:type="spellEnd"/>
      <w:r w:rsidRPr="00E66D4C">
        <w:rPr>
          <w:rFonts w:ascii="Calibri" w:hAnsi="Calibri" w:cs="Calibri"/>
          <w:sz w:val="22"/>
          <w:szCs w:val="22"/>
        </w:rPr>
        <w:t xml:space="preserve"> becomes both invisible and obsolete; and authorship dissolves into proprietary black boxes. In this sense, AI animation signals not the future of creativity, but its corporate capture</w:t>
      </w:r>
      <w:r w:rsidRPr="00036FA9">
        <w:rPr>
          <w:rFonts w:ascii="Calibri" w:hAnsi="Calibri" w:cs="Calibri"/>
          <w:sz w:val="22"/>
          <w:szCs w:val="22"/>
        </w:rPr>
        <w:t xml:space="preserve">, </w:t>
      </w:r>
      <w:r w:rsidRPr="00E66D4C">
        <w:rPr>
          <w:rFonts w:ascii="Calibri" w:hAnsi="Calibri" w:cs="Calibri"/>
          <w:sz w:val="22"/>
          <w:szCs w:val="22"/>
        </w:rPr>
        <w:t xml:space="preserve">a condition in which cultural production is subsumed into the logics of the </w:t>
      </w:r>
      <w:proofErr w:type="spellStart"/>
      <w:r w:rsidRPr="00E66D4C">
        <w:rPr>
          <w:rFonts w:ascii="Calibri" w:hAnsi="Calibri" w:cs="Calibri"/>
          <w:sz w:val="22"/>
          <w:szCs w:val="22"/>
        </w:rPr>
        <w:t>Corporateocene</w:t>
      </w:r>
      <w:proofErr w:type="spellEnd"/>
      <w:r w:rsidRPr="00E66D4C">
        <w:rPr>
          <w:rFonts w:ascii="Calibri" w:hAnsi="Calibri" w:cs="Calibri"/>
          <w:sz w:val="22"/>
          <w:szCs w:val="22"/>
        </w:rPr>
        <w:t>.</w:t>
      </w:r>
    </w:p>
    <w:p w14:paraId="4255319C" w14:textId="77777777" w:rsidR="00036FA9" w:rsidRDefault="00036FA9" w:rsidP="00036FA9">
      <w:pPr>
        <w:spacing w:line="276" w:lineRule="auto"/>
        <w:jc w:val="both"/>
        <w:rPr>
          <w:rFonts w:ascii="Calibri" w:hAnsi="Calibri" w:cs="Calibri"/>
          <w:b/>
          <w:bCs/>
          <w:sz w:val="22"/>
          <w:szCs w:val="22"/>
        </w:rPr>
      </w:pPr>
    </w:p>
    <w:p w14:paraId="0F499088" w14:textId="2CB54CEF" w:rsidR="00036FA9" w:rsidRPr="00E66D4C" w:rsidRDefault="00036FA9" w:rsidP="00036FA9">
      <w:pPr>
        <w:spacing w:line="276" w:lineRule="auto"/>
        <w:jc w:val="both"/>
        <w:rPr>
          <w:rFonts w:ascii="Calibri" w:hAnsi="Calibri" w:cs="Calibri"/>
          <w:sz w:val="22"/>
          <w:szCs w:val="22"/>
        </w:rPr>
      </w:pPr>
      <w:r w:rsidRPr="00036FA9">
        <w:rPr>
          <w:rFonts w:ascii="Calibri" w:hAnsi="Calibri" w:cs="Calibri"/>
          <w:b/>
          <w:bCs/>
          <w:sz w:val="22"/>
          <w:szCs w:val="22"/>
        </w:rPr>
        <w:t>Keywords:</w:t>
      </w:r>
      <w:r>
        <w:rPr>
          <w:rFonts w:ascii="Calibri" w:hAnsi="Calibri" w:cs="Calibri"/>
          <w:sz w:val="22"/>
          <w:szCs w:val="22"/>
        </w:rPr>
        <w:t xml:space="preserve"> </w:t>
      </w:r>
      <w:r w:rsidRPr="00036FA9">
        <w:rPr>
          <w:rFonts w:ascii="Calibri" w:hAnsi="Calibri" w:cs="Calibri"/>
          <w:sz w:val="22"/>
          <w:szCs w:val="22"/>
        </w:rPr>
        <w:t xml:space="preserve">animation; generative AI; </w:t>
      </w:r>
      <w:proofErr w:type="spellStart"/>
      <w:r w:rsidRPr="00036FA9">
        <w:rPr>
          <w:rFonts w:ascii="Calibri" w:hAnsi="Calibri" w:cs="Calibri"/>
          <w:sz w:val="22"/>
          <w:szCs w:val="22"/>
        </w:rPr>
        <w:t>Corporateocene</w:t>
      </w:r>
      <w:proofErr w:type="spellEnd"/>
      <w:r w:rsidRPr="00036FA9">
        <w:rPr>
          <w:rFonts w:ascii="Calibri" w:hAnsi="Calibri" w:cs="Calibri"/>
          <w:sz w:val="22"/>
          <w:szCs w:val="22"/>
        </w:rPr>
        <w:t xml:space="preserve">; platform capitalism; creative </w:t>
      </w:r>
      <w:proofErr w:type="spellStart"/>
      <w:r w:rsidRPr="00036FA9">
        <w:rPr>
          <w:rFonts w:ascii="Calibri" w:hAnsi="Calibri" w:cs="Calibri"/>
          <w:sz w:val="22"/>
          <w:szCs w:val="22"/>
        </w:rPr>
        <w:t>labour</w:t>
      </w:r>
      <w:proofErr w:type="spellEnd"/>
      <w:r w:rsidRPr="00036FA9">
        <w:rPr>
          <w:rFonts w:ascii="Calibri" w:hAnsi="Calibri" w:cs="Calibri"/>
          <w:sz w:val="22"/>
          <w:szCs w:val="22"/>
        </w:rPr>
        <w:t xml:space="preserve">; synthetic authorship; automation; cultural industries; surveillance capitalism; algorithmic governance; data extraction; media industries; digital </w:t>
      </w:r>
      <w:proofErr w:type="spellStart"/>
      <w:r w:rsidRPr="00036FA9">
        <w:rPr>
          <w:rFonts w:ascii="Calibri" w:hAnsi="Calibri" w:cs="Calibri"/>
          <w:sz w:val="22"/>
          <w:szCs w:val="22"/>
        </w:rPr>
        <w:t>labour</w:t>
      </w:r>
      <w:proofErr w:type="spellEnd"/>
      <w:r w:rsidRPr="00036FA9">
        <w:rPr>
          <w:rFonts w:ascii="Calibri" w:hAnsi="Calibri" w:cs="Calibri"/>
          <w:sz w:val="22"/>
          <w:szCs w:val="22"/>
        </w:rPr>
        <w:t>; artificial intelligence; corporate power</w:t>
      </w:r>
    </w:p>
    <w:p w14:paraId="217BFD68" w14:textId="77777777" w:rsidR="00036FA9" w:rsidRDefault="00036FA9" w:rsidP="00036FA9">
      <w:pPr>
        <w:spacing w:line="276" w:lineRule="auto"/>
        <w:rPr>
          <w:rFonts w:ascii="Calibri" w:hAnsi="Calibri" w:cs="Calibri"/>
          <w:b/>
          <w:bCs/>
          <w:sz w:val="22"/>
          <w:szCs w:val="22"/>
        </w:rPr>
      </w:pPr>
    </w:p>
    <w:p w14:paraId="61A68C74" w14:textId="6ACEFAE4" w:rsidR="00E66D4C" w:rsidRPr="00E66D4C" w:rsidRDefault="00E66D4C" w:rsidP="00036FA9">
      <w:pPr>
        <w:spacing w:line="276" w:lineRule="auto"/>
        <w:rPr>
          <w:rFonts w:ascii="Calibri" w:hAnsi="Calibri" w:cs="Calibri"/>
          <w:b/>
          <w:bCs/>
          <w:sz w:val="22"/>
          <w:szCs w:val="22"/>
        </w:rPr>
      </w:pPr>
      <w:r w:rsidRPr="00E66D4C">
        <w:rPr>
          <w:rFonts w:ascii="Calibri" w:hAnsi="Calibri" w:cs="Calibri"/>
          <w:b/>
          <w:bCs/>
          <w:sz w:val="22"/>
          <w:szCs w:val="22"/>
        </w:rPr>
        <w:t>Reference</w:t>
      </w:r>
      <w:r w:rsidR="00036FA9">
        <w:rPr>
          <w:rFonts w:ascii="Calibri" w:hAnsi="Calibri" w:cs="Calibri"/>
          <w:b/>
          <w:bCs/>
          <w:sz w:val="22"/>
          <w:szCs w:val="22"/>
        </w:rPr>
        <w:t xml:space="preserve">s </w:t>
      </w:r>
      <w:r w:rsidRPr="00E66D4C">
        <w:rPr>
          <w:rFonts w:ascii="Calibri" w:hAnsi="Calibri" w:cs="Calibri"/>
          <w:b/>
          <w:bCs/>
          <w:sz w:val="22"/>
          <w:szCs w:val="22"/>
        </w:rPr>
        <w:t xml:space="preserve"> </w:t>
      </w:r>
    </w:p>
    <w:p w14:paraId="4D673294"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Bratton, Benjamin H. 2016. </w:t>
      </w:r>
      <w:r w:rsidRPr="00E66D4C">
        <w:rPr>
          <w:rFonts w:ascii="Calibri" w:hAnsi="Calibri" w:cs="Calibri"/>
          <w:i/>
          <w:iCs/>
          <w:sz w:val="22"/>
          <w:szCs w:val="22"/>
        </w:rPr>
        <w:t>The Stack: On Software and Sovereignty</w:t>
      </w:r>
      <w:r w:rsidRPr="00E66D4C">
        <w:rPr>
          <w:rFonts w:ascii="Calibri" w:hAnsi="Calibri" w:cs="Calibri"/>
          <w:sz w:val="22"/>
          <w:szCs w:val="22"/>
        </w:rPr>
        <w:t>. Cambridge, MA: MIT Press.</w:t>
      </w:r>
    </w:p>
    <w:p w14:paraId="0B0C3BF3"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Crawford, Kate. 2021. </w:t>
      </w:r>
      <w:r w:rsidRPr="00E66D4C">
        <w:rPr>
          <w:rFonts w:ascii="Calibri" w:hAnsi="Calibri" w:cs="Calibri"/>
          <w:i/>
          <w:iCs/>
          <w:sz w:val="22"/>
          <w:szCs w:val="22"/>
        </w:rPr>
        <w:t>Atlas of AI: Power, Politics, and the Planetary Costs of Artificial Intelligence</w:t>
      </w:r>
      <w:r w:rsidRPr="00E66D4C">
        <w:rPr>
          <w:rFonts w:ascii="Calibri" w:hAnsi="Calibri" w:cs="Calibri"/>
          <w:sz w:val="22"/>
          <w:szCs w:val="22"/>
        </w:rPr>
        <w:t>. New Haven: Yale University Press.</w:t>
      </w:r>
    </w:p>
    <w:p w14:paraId="6F648722"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Dean, Jodi. 2009. </w:t>
      </w:r>
      <w:r w:rsidRPr="00E66D4C">
        <w:rPr>
          <w:rFonts w:ascii="Calibri" w:hAnsi="Calibri" w:cs="Calibri"/>
          <w:i/>
          <w:iCs/>
          <w:sz w:val="22"/>
          <w:szCs w:val="22"/>
        </w:rPr>
        <w:t>Democracy and Other Neoliberal Fantasies: Communicative Capitalism and Left Politics</w:t>
      </w:r>
      <w:r w:rsidRPr="00E66D4C">
        <w:rPr>
          <w:rFonts w:ascii="Calibri" w:hAnsi="Calibri" w:cs="Calibri"/>
          <w:sz w:val="22"/>
          <w:szCs w:val="22"/>
        </w:rPr>
        <w:t>. Durham, NC: Duke University Press.</w:t>
      </w:r>
    </w:p>
    <w:p w14:paraId="7EA1037B"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Fisher, Mark. 2009. </w:t>
      </w:r>
      <w:r w:rsidRPr="00E66D4C">
        <w:rPr>
          <w:rFonts w:ascii="Calibri" w:hAnsi="Calibri" w:cs="Calibri"/>
          <w:i/>
          <w:iCs/>
          <w:sz w:val="22"/>
          <w:szCs w:val="22"/>
        </w:rPr>
        <w:t>Capitalist Realism: Is There No Alternative?</w:t>
      </w:r>
      <w:r w:rsidRPr="00E66D4C">
        <w:rPr>
          <w:rFonts w:ascii="Calibri" w:hAnsi="Calibri" w:cs="Calibri"/>
          <w:sz w:val="22"/>
          <w:szCs w:val="22"/>
        </w:rPr>
        <w:t xml:space="preserve"> Winchester: Zero Books.</w:t>
      </w:r>
    </w:p>
    <w:p w14:paraId="020F87B0"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Hesmondhalgh, David. 2019. </w:t>
      </w:r>
      <w:r w:rsidRPr="00E66D4C">
        <w:rPr>
          <w:rFonts w:ascii="Calibri" w:hAnsi="Calibri" w:cs="Calibri"/>
          <w:i/>
          <w:iCs/>
          <w:sz w:val="22"/>
          <w:szCs w:val="22"/>
        </w:rPr>
        <w:t>The Cultural Industries</w:t>
      </w:r>
      <w:r w:rsidRPr="00E66D4C">
        <w:rPr>
          <w:rFonts w:ascii="Calibri" w:hAnsi="Calibri" w:cs="Calibri"/>
          <w:sz w:val="22"/>
          <w:szCs w:val="22"/>
        </w:rPr>
        <w:t>. 4th ed. London: Sage.</w:t>
      </w:r>
    </w:p>
    <w:p w14:paraId="13D7105B"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Srnicek, Nick. 2017. </w:t>
      </w:r>
      <w:r w:rsidRPr="00E66D4C">
        <w:rPr>
          <w:rFonts w:ascii="Calibri" w:hAnsi="Calibri" w:cs="Calibri"/>
          <w:i/>
          <w:iCs/>
          <w:sz w:val="22"/>
          <w:szCs w:val="22"/>
        </w:rPr>
        <w:t>Platform Capitalism</w:t>
      </w:r>
      <w:r w:rsidRPr="00E66D4C">
        <w:rPr>
          <w:rFonts w:ascii="Calibri" w:hAnsi="Calibri" w:cs="Calibri"/>
          <w:sz w:val="22"/>
          <w:szCs w:val="22"/>
        </w:rPr>
        <w:t>. Cambridge: Polity Press.</w:t>
      </w:r>
    </w:p>
    <w:p w14:paraId="2991EB61" w14:textId="77777777" w:rsidR="00E66D4C" w:rsidRPr="00E66D4C" w:rsidRDefault="00E66D4C" w:rsidP="00036FA9">
      <w:pPr>
        <w:spacing w:line="276" w:lineRule="auto"/>
        <w:rPr>
          <w:rFonts w:ascii="Calibri" w:hAnsi="Calibri" w:cs="Calibri"/>
          <w:sz w:val="22"/>
          <w:szCs w:val="22"/>
        </w:rPr>
      </w:pPr>
      <w:r w:rsidRPr="00E66D4C">
        <w:rPr>
          <w:rFonts w:ascii="Calibri" w:hAnsi="Calibri" w:cs="Calibri"/>
          <w:sz w:val="22"/>
          <w:szCs w:val="22"/>
        </w:rPr>
        <w:t xml:space="preserve">Zuboff, Shoshana. 2019. </w:t>
      </w:r>
      <w:r w:rsidRPr="00E66D4C">
        <w:rPr>
          <w:rFonts w:ascii="Calibri" w:hAnsi="Calibri" w:cs="Calibri"/>
          <w:i/>
          <w:iCs/>
          <w:sz w:val="22"/>
          <w:szCs w:val="22"/>
        </w:rPr>
        <w:t>The Age of Surveillance Capitalism: The Fight for a Human Future at the New Frontier of Power</w:t>
      </w:r>
      <w:r w:rsidRPr="00E66D4C">
        <w:rPr>
          <w:rFonts w:ascii="Calibri" w:hAnsi="Calibri" w:cs="Calibri"/>
          <w:sz w:val="22"/>
          <w:szCs w:val="22"/>
        </w:rPr>
        <w:t>. London: Profile Books.</w:t>
      </w:r>
    </w:p>
    <w:p w14:paraId="1B425370" w14:textId="77777777" w:rsidR="00165AF1" w:rsidRPr="00036FA9" w:rsidRDefault="00165AF1" w:rsidP="00036FA9">
      <w:pPr>
        <w:spacing w:line="276" w:lineRule="auto"/>
        <w:rPr>
          <w:rFonts w:ascii="Calibri" w:hAnsi="Calibri" w:cs="Calibri"/>
          <w:sz w:val="22"/>
          <w:szCs w:val="22"/>
        </w:rPr>
      </w:pPr>
    </w:p>
    <w:sectPr w:rsidR="00165AF1" w:rsidRPr="00036F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F6E5" w14:textId="77777777" w:rsidR="00073D50" w:rsidRDefault="00073D50" w:rsidP="00036FA9">
      <w:pPr>
        <w:spacing w:after="0" w:line="240" w:lineRule="auto"/>
      </w:pPr>
      <w:r>
        <w:separator/>
      </w:r>
    </w:p>
  </w:endnote>
  <w:endnote w:type="continuationSeparator" w:id="0">
    <w:p w14:paraId="1EABF737" w14:textId="77777777" w:rsidR="00073D50" w:rsidRDefault="00073D50" w:rsidP="0003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A597" w14:textId="77777777" w:rsidR="000C0857" w:rsidRDefault="000C0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B45A" w14:textId="77777777" w:rsidR="000C0857" w:rsidRDefault="000C0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2535" w14:textId="77777777" w:rsidR="000C0857" w:rsidRDefault="000C0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A1EC" w14:textId="77777777" w:rsidR="00073D50" w:rsidRDefault="00073D50" w:rsidP="00036FA9">
      <w:pPr>
        <w:spacing w:after="0" w:line="240" w:lineRule="auto"/>
      </w:pPr>
      <w:r>
        <w:separator/>
      </w:r>
    </w:p>
  </w:footnote>
  <w:footnote w:type="continuationSeparator" w:id="0">
    <w:p w14:paraId="2D3DD689" w14:textId="77777777" w:rsidR="00073D50" w:rsidRDefault="00073D50" w:rsidP="00036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ACE0" w14:textId="77777777" w:rsidR="000C0857" w:rsidRDefault="000C0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426B" w14:textId="4170C04D" w:rsidR="00036FA9" w:rsidRDefault="00036FA9" w:rsidP="00036FA9">
    <w:pPr>
      <w:spacing w:line="276" w:lineRule="auto"/>
      <w:rPr>
        <w:rFonts w:ascii="Calibri" w:hAnsi="Calibri" w:cs="Calibri"/>
        <w:b/>
        <w:bCs/>
        <w:sz w:val="22"/>
        <w:szCs w:val="22"/>
      </w:rPr>
    </w:pPr>
    <w:r>
      <w:rPr>
        <w:rFonts w:ascii="Calibri" w:hAnsi="Calibri" w:cs="Calibri"/>
        <w:b/>
        <w:bCs/>
        <w:sz w:val="22"/>
        <w:szCs w:val="22"/>
      </w:rPr>
      <w:t>CFP</w:t>
    </w:r>
    <w:hyperlink r:id="rId1" w:anchor="call-for-papers" w:history="1">
      <w:r w:rsidRPr="00036FA9">
        <w:rPr>
          <w:rStyle w:val="Hyperlink"/>
          <w:rFonts w:ascii="Calibri" w:hAnsi="Calibri" w:cs="Calibri"/>
          <w:b/>
          <w:bCs/>
          <w:sz w:val="22"/>
          <w:szCs w:val="22"/>
        </w:rPr>
        <w:t xml:space="preserve"> International Journal of Media and Cultural Politics</w:t>
      </w:r>
    </w:hyperlink>
    <w:r>
      <w:rPr>
        <w:rFonts w:ascii="Calibri" w:hAnsi="Calibri" w:cs="Calibri"/>
        <w:b/>
        <w:bCs/>
        <w:sz w:val="22"/>
        <w:szCs w:val="22"/>
      </w:rPr>
      <w:t xml:space="preserve"> 15 October 2026 </w:t>
    </w:r>
  </w:p>
  <w:p w14:paraId="78DAF75A" w14:textId="70B01D16" w:rsidR="00036FA9" w:rsidRDefault="00036FA9">
    <w:pPr>
      <w:pStyle w:val="Header"/>
    </w:pPr>
  </w:p>
  <w:p w14:paraId="2BD3194C" w14:textId="77777777" w:rsidR="00036FA9" w:rsidRDefault="00036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A20F" w14:textId="77777777" w:rsidR="000C0857" w:rsidRDefault="000C0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4C"/>
    <w:rsid w:val="00036FA9"/>
    <w:rsid w:val="00073D50"/>
    <w:rsid w:val="000C0857"/>
    <w:rsid w:val="00165AF1"/>
    <w:rsid w:val="003B36A0"/>
    <w:rsid w:val="004F5392"/>
    <w:rsid w:val="006B4BA3"/>
    <w:rsid w:val="008C10DF"/>
    <w:rsid w:val="00A2190B"/>
    <w:rsid w:val="00A87CBE"/>
    <w:rsid w:val="00C02492"/>
    <w:rsid w:val="00C030B6"/>
    <w:rsid w:val="00E66D4C"/>
    <w:rsid w:val="00FD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40"/>
  <w15:chartTrackingRefBased/>
  <w15:docId w15:val="{E643E872-568A-4351-9911-6EFC8E7C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D4C"/>
    <w:rPr>
      <w:rFonts w:eastAsiaTheme="majorEastAsia" w:cstheme="majorBidi"/>
      <w:color w:val="272727" w:themeColor="text1" w:themeTint="D8"/>
    </w:rPr>
  </w:style>
  <w:style w:type="paragraph" w:styleId="Title">
    <w:name w:val="Title"/>
    <w:basedOn w:val="Normal"/>
    <w:next w:val="Normal"/>
    <w:link w:val="TitleChar"/>
    <w:uiPriority w:val="10"/>
    <w:qFormat/>
    <w:rsid w:val="00E66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D4C"/>
    <w:pPr>
      <w:spacing w:before="160"/>
      <w:jc w:val="center"/>
    </w:pPr>
    <w:rPr>
      <w:i/>
      <w:iCs/>
      <w:color w:val="404040" w:themeColor="text1" w:themeTint="BF"/>
    </w:rPr>
  </w:style>
  <w:style w:type="character" w:customStyle="1" w:styleId="QuoteChar">
    <w:name w:val="Quote Char"/>
    <w:basedOn w:val="DefaultParagraphFont"/>
    <w:link w:val="Quote"/>
    <w:uiPriority w:val="29"/>
    <w:rsid w:val="00E66D4C"/>
    <w:rPr>
      <w:i/>
      <w:iCs/>
      <w:color w:val="404040" w:themeColor="text1" w:themeTint="BF"/>
    </w:rPr>
  </w:style>
  <w:style w:type="paragraph" w:styleId="ListParagraph">
    <w:name w:val="List Paragraph"/>
    <w:basedOn w:val="Normal"/>
    <w:uiPriority w:val="34"/>
    <w:qFormat/>
    <w:rsid w:val="00E66D4C"/>
    <w:pPr>
      <w:ind w:left="720"/>
      <w:contextualSpacing/>
    </w:pPr>
  </w:style>
  <w:style w:type="character" w:styleId="IntenseEmphasis">
    <w:name w:val="Intense Emphasis"/>
    <w:basedOn w:val="DefaultParagraphFont"/>
    <w:uiPriority w:val="21"/>
    <w:qFormat/>
    <w:rsid w:val="00E66D4C"/>
    <w:rPr>
      <w:i/>
      <w:iCs/>
      <w:color w:val="0F4761" w:themeColor="accent1" w:themeShade="BF"/>
    </w:rPr>
  </w:style>
  <w:style w:type="paragraph" w:styleId="IntenseQuote">
    <w:name w:val="Intense Quote"/>
    <w:basedOn w:val="Normal"/>
    <w:next w:val="Normal"/>
    <w:link w:val="IntenseQuoteChar"/>
    <w:uiPriority w:val="30"/>
    <w:qFormat/>
    <w:rsid w:val="00E66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D4C"/>
    <w:rPr>
      <w:i/>
      <w:iCs/>
      <w:color w:val="0F4761" w:themeColor="accent1" w:themeShade="BF"/>
    </w:rPr>
  </w:style>
  <w:style w:type="character" w:styleId="IntenseReference">
    <w:name w:val="Intense Reference"/>
    <w:basedOn w:val="DefaultParagraphFont"/>
    <w:uiPriority w:val="32"/>
    <w:qFormat/>
    <w:rsid w:val="00E66D4C"/>
    <w:rPr>
      <w:b/>
      <w:bCs/>
      <w:smallCaps/>
      <w:color w:val="0F4761" w:themeColor="accent1" w:themeShade="BF"/>
      <w:spacing w:val="5"/>
    </w:rPr>
  </w:style>
  <w:style w:type="character" w:styleId="Hyperlink">
    <w:name w:val="Hyperlink"/>
    <w:basedOn w:val="DefaultParagraphFont"/>
    <w:uiPriority w:val="99"/>
    <w:unhideWhenUsed/>
    <w:rsid w:val="00036FA9"/>
    <w:rPr>
      <w:color w:val="467886" w:themeColor="hyperlink"/>
      <w:u w:val="single"/>
    </w:rPr>
  </w:style>
  <w:style w:type="character" w:styleId="UnresolvedMention">
    <w:name w:val="Unresolved Mention"/>
    <w:basedOn w:val="DefaultParagraphFont"/>
    <w:uiPriority w:val="99"/>
    <w:semiHidden/>
    <w:unhideWhenUsed/>
    <w:rsid w:val="00036FA9"/>
    <w:rPr>
      <w:color w:val="605E5C"/>
      <w:shd w:val="clear" w:color="auto" w:fill="E1DFDD"/>
    </w:rPr>
  </w:style>
  <w:style w:type="paragraph" w:styleId="Header">
    <w:name w:val="header"/>
    <w:basedOn w:val="Normal"/>
    <w:link w:val="HeaderChar"/>
    <w:uiPriority w:val="99"/>
    <w:unhideWhenUsed/>
    <w:rsid w:val="0003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FA9"/>
  </w:style>
  <w:style w:type="paragraph" w:styleId="Footer">
    <w:name w:val="footer"/>
    <w:basedOn w:val="Normal"/>
    <w:link w:val="FooterChar"/>
    <w:uiPriority w:val="99"/>
    <w:unhideWhenUsed/>
    <w:rsid w:val="00036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FA9"/>
  </w:style>
  <w:style w:type="character" w:styleId="FollowedHyperlink">
    <w:name w:val="FollowedHyperlink"/>
    <w:basedOn w:val="DefaultParagraphFont"/>
    <w:uiPriority w:val="99"/>
    <w:semiHidden/>
    <w:unhideWhenUsed/>
    <w:rsid w:val="000C08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intellectbooks.com/international-journal-of-media-cultural-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Coghlan</dc:creator>
  <cp:keywords/>
  <dc:description/>
  <cp:lastModifiedBy>Angeliki</cp:lastModifiedBy>
  <cp:revision>8</cp:revision>
  <dcterms:created xsi:type="dcterms:W3CDTF">2026-04-23T22:26:00Z</dcterms:created>
  <dcterms:modified xsi:type="dcterms:W3CDTF">2026-05-29T14:10:00Z</dcterms:modified>
</cp:coreProperties>
</file>