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20C39" w14:textId="77777777" w:rsidR="00167706" w:rsidRDefault="00167706" w:rsidP="00167706">
      <w:pPr>
        <w:pStyle w:val="NormalWeb"/>
        <w:contextualSpacing/>
        <w:jc w:val="both"/>
        <w:rPr>
          <w:rStyle w:val="Strong"/>
          <w:rFonts w:eastAsiaTheme="majorEastAsia"/>
        </w:rPr>
      </w:pPr>
      <w:r w:rsidRPr="00167706">
        <w:rPr>
          <w:rStyle w:val="Strong"/>
          <w:rFonts w:eastAsiaTheme="majorEastAsia"/>
        </w:rPr>
        <w:t>Who Gets Seen First? Animation Discoverability, Danmu and Platform Power on Chinese Streaming Services</w:t>
      </w:r>
    </w:p>
    <w:p w14:paraId="5F31B539" w14:textId="77777777" w:rsidR="00167706" w:rsidRPr="00167706" w:rsidRDefault="00167706" w:rsidP="00167706">
      <w:pPr>
        <w:pStyle w:val="NormalWeb"/>
        <w:contextualSpacing/>
        <w:jc w:val="both"/>
      </w:pPr>
    </w:p>
    <w:p w14:paraId="4FBBC5B7" w14:textId="39093BD4" w:rsidR="00167706" w:rsidRPr="00167706" w:rsidRDefault="00167706" w:rsidP="00167706">
      <w:pPr>
        <w:pStyle w:val="NormalWeb"/>
        <w:contextualSpacing/>
        <w:jc w:val="both"/>
      </w:pPr>
      <w:r w:rsidRPr="00167706">
        <w:rPr>
          <w:rStyle w:val="Strong"/>
          <w:rFonts w:eastAsiaTheme="majorEastAsia"/>
        </w:rPr>
        <w:t>Abstract</w:t>
      </w:r>
      <w:r w:rsidRPr="00167706">
        <w:br/>
        <w:t>In saturated streaming markets, discoverability is not a secondary matter of search convenience but a central condition of cultural visibility. This article examines the discoverability of animated audiovisual works on Chinese streaming platforms as a problem of platform power rather than a purely technical issue of recommendation accuracy. It argues that visibility is produced through the interaction of ranking systems, homepage placement, autoplay, genre segmentation, update calendars and socially visible engagement signals. The article focuses on three major services</w:t>
      </w:r>
      <w:r>
        <w:t xml:space="preserve"> (</w:t>
      </w:r>
      <w:r w:rsidRPr="00167706">
        <w:t>Bilibili, Tencent Video and iQIYI</w:t>
      </w:r>
      <w:r>
        <w:t xml:space="preserve">) </w:t>
      </w:r>
      <w:r w:rsidRPr="00167706">
        <w:t xml:space="preserve">and asks how platforms make some animated works easier to encounter, select and continue than others. On Bilibili, for example, titles such as </w:t>
      </w:r>
      <w:r w:rsidRPr="00167706">
        <w:rPr>
          <w:rStyle w:val="Emphasis"/>
          <w:rFonts w:eastAsiaTheme="majorEastAsia"/>
        </w:rPr>
        <w:t>Link Click</w:t>
      </w:r>
      <w:r w:rsidRPr="00167706">
        <w:t xml:space="preserve"> (</w:t>
      </w:r>
      <w:r w:rsidRPr="00167706">
        <w:rPr>
          <w:rStyle w:val="Strong"/>
          <w:rFonts w:eastAsiaTheme="majorEastAsia"/>
        </w:rPr>
        <w:t>时光代理人</w:t>
      </w:r>
      <w:r w:rsidRPr="00167706">
        <w:t xml:space="preserve">, </w:t>
      </w:r>
      <w:r w:rsidRPr="00167706">
        <w:rPr>
          <w:rStyle w:val="Emphasis"/>
          <w:rFonts w:eastAsiaTheme="majorEastAsia"/>
        </w:rPr>
        <w:t>Shiguang Dailiren</w:t>
      </w:r>
      <w:r w:rsidRPr="00167706">
        <w:t xml:space="preserve">), </w:t>
      </w:r>
      <w:r w:rsidRPr="00167706">
        <w:rPr>
          <w:rStyle w:val="Emphasis"/>
          <w:rFonts w:eastAsiaTheme="majorEastAsia"/>
        </w:rPr>
        <w:t>Fog Hill of Five Elements</w:t>
      </w:r>
      <w:r w:rsidRPr="00167706">
        <w:t xml:space="preserve"> (</w:t>
      </w:r>
      <w:r w:rsidRPr="00167706">
        <w:rPr>
          <w:rStyle w:val="Strong"/>
          <w:rFonts w:eastAsiaTheme="majorEastAsia"/>
        </w:rPr>
        <w:t>雾山五行</w:t>
      </w:r>
      <w:r w:rsidRPr="00167706">
        <w:t xml:space="preserve">, </w:t>
      </w:r>
      <w:r w:rsidRPr="00167706">
        <w:rPr>
          <w:rStyle w:val="Emphasis"/>
          <w:rFonts w:eastAsiaTheme="majorEastAsia"/>
        </w:rPr>
        <w:t>Wushan Wuxing</w:t>
      </w:r>
      <w:r w:rsidRPr="00167706">
        <w:t xml:space="preserve">), </w:t>
      </w:r>
      <w:r w:rsidRPr="00167706">
        <w:rPr>
          <w:rStyle w:val="Emphasis"/>
          <w:rFonts w:eastAsiaTheme="majorEastAsia"/>
        </w:rPr>
        <w:t>To Be Hero X</w:t>
      </w:r>
      <w:r w:rsidRPr="00167706">
        <w:t xml:space="preserve"> (</w:t>
      </w:r>
      <w:r w:rsidRPr="00167706">
        <w:rPr>
          <w:rStyle w:val="Strong"/>
          <w:rFonts w:eastAsiaTheme="majorEastAsia"/>
        </w:rPr>
        <w:t>凸变英雄</w:t>
      </w:r>
      <w:r w:rsidRPr="00167706">
        <w:rPr>
          <w:rStyle w:val="Strong"/>
          <w:rFonts w:eastAsiaTheme="majorEastAsia"/>
        </w:rPr>
        <w:t>X</w:t>
      </w:r>
      <w:r w:rsidRPr="00167706">
        <w:t xml:space="preserve">, </w:t>
      </w:r>
      <w:r w:rsidRPr="00167706">
        <w:rPr>
          <w:rStyle w:val="Emphasis"/>
          <w:rFonts w:eastAsiaTheme="majorEastAsia"/>
        </w:rPr>
        <w:t>Tubian Yingxiong X</w:t>
      </w:r>
      <w:r w:rsidRPr="00167706">
        <w:t xml:space="preserve">) and </w:t>
      </w:r>
      <w:r w:rsidRPr="00167706">
        <w:rPr>
          <w:rStyle w:val="Emphasis"/>
          <w:rFonts w:eastAsiaTheme="majorEastAsia"/>
        </w:rPr>
        <w:t>Tales of Herding Gods</w:t>
      </w:r>
      <w:r w:rsidRPr="00167706">
        <w:t xml:space="preserve"> (</w:t>
      </w:r>
      <w:r w:rsidRPr="00167706">
        <w:rPr>
          <w:rStyle w:val="Strong"/>
          <w:rFonts w:eastAsiaTheme="majorEastAsia"/>
        </w:rPr>
        <w:t>牧神记</w:t>
      </w:r>
      <w:r w:rsidRPr="00167706">
        <w:t xml:space="preserve">, </w:t>
      </w:r>
      <w:r w:rsidRPr="00167706">
        <w:rPr>
          <w:rStyle w:val="Emphasis"/>
          <w:rFonts w:eastAsiaTheme="majorEastAsia"/>
        </w:rPr>
        <w:t>Mushen Ji</w:t>
      </w:r>
      <w:r w:rsidRPr="00167706">
        <w:t xml:space="preserve">) are surfaced within a community-facing environment where follow counts, scores and serial pages are highly visible. Tencent Video, by contrast, prominently circulates high-retention donghua franchises such as </w:t>
      </w:r>
      <w:r w:rsidRPr="00167706">
        <w:rPr>
          <w:rStyle w:val="Emphasis"/>
          <w:rFonts w:eastAsiaTheme="majorEastAsia"/>
        </w:rPr>
        <w:t>Soul Land II: The Peerless Tang Sect</w:t>
      </w:r>
      <w:r w:rsidRPr="00167706">
        <w:t xml:space="preserve"> (</w:t>
      </w:r>
      <w:r w:rsidRPr="00167706">
        <w:rPr>
          <w:rStyle w:val="Strong"/>
          <w:rFonts w:eastAsiaTheme="majorEastAsia"/>
        </w:rPr>
        <w:t>斗罗大陆</w:t>
      </w:r>
      <w:r w:rsidRPr="00167706">
        <w:rPr>
          <w:rStyle w:val="Strong"/>
          <w:rFonts w:eastAsiaTheme="majorEastAsia"/>
        </w:rPr>
        <w:t>Ⅱ</w:t>
      </w:r>
      <w:r w:rsidRPr="00167706">
        <w:rPr>
          <w:rStyle w:val="Strong"/>
          <w:rFonts w:eastAsiaTheme="majorEastAsia"/>
        </w:rPr>
        <w:t>绝世唐门</w:t>
      </w:r>
      <w:r w:rsidRPr="00167706">
        <w:t xml:space="preserve">, </w:t>
      </w:r>
      <w:r w:rsidRPr="00167706">
        <w:rPr>
          <w:rStyle w:val="Emphasis"/>
          <w:rFonts w:eastAsiaTheme="majorEastAsia"/>
        </w:rPr>
        <w:t>Douluo Dalu II: Jueshi Tangmen</w:t>
      </w:r>
      <w:r w:rsidRPr="00167706">
        <w:t xml:space="preserve">), </w:t>
      </w:r>
      <w:r w:rsidRPr="00167706">
        <w:rPr>
          <w:rStyle w:val="Emphasis"/>
          <w:rFonts w:eastAsiaTheme="majorEastAsia"/>
        </w:rPr>
        <w:t>Renegade Immortal</w:t>
      </w:r>
      <w:r w:rsidRPr="00167706">
        <w:t xml:space="preserve"> (</w:t>
      </w:r>
      <w:r w:rsidRPr="00167706">
        <w:rPr>
          <w:rStyle w:val="Strong"/>
          <w:rFonts w:eastAsiaTheme="majorEastAsia"/>
        </w:rPr>
        <w:t>仙逆</w:t>
      </w:r>
      <w:r w:rsidRPr="00167706">
        <w:t xml:space="preserve">, </w:t>
      </w:r>
      <w:r w:rsidRPr="00167706">
        <w:rPr>
          <w:rStyle w:val="Emphasis"/>
          <w:rFonts w:eastAsiaTheme="majorEastAsia"/>
        </w:rPr>
        <w:t>Xianni</w:t>
      </w:r>
      <w:r w:rsidRPr="00167706">
        <w:t xml:space="preserve">), </w:t>
      </w:r>
      <w:r w:rsidRPr="00167706">
        <w:rPr>
          <w:rStyle w:val="Emphasis"/>
          <w:rFonts w:eastAsiaTheme="majorEastAsia"/>
        </w:rPr>
        <w:t>Sword of Coming 2</w:t>
      </w:r>
      <w:r w:rsidRPr="00167706">
        <w:t xml:space="preserve"> (</w:t>
      </w:r>
      <w:r w:rsidRPr="00167706">
        <w:rPr>
          <w:rStyle w:val="Strong"/>
          <w:rFonts w:eastAsiaTheme="majorEastAsia"/>
        </w:rPr>
        <w:t>剑来第二季</w:t>
      </w:r>
      <w:r w:rsidRPr="00167706">
        <w:t xml:space="preserve">, </w:t>
      </w:r>
      <w:r w:rsidRPr="00167706">
        <w:rPr>
          <w:rStyle w:val="Emphasis"/>
          <w:rFonts w:eastAsiaTheme="majorEastAsia"/>
        </w:rPr>
        <w:t>Jian Lai Di Er Ji</w:t>
      </w:r>
      <w:r w:rsidRPr="00167706">
        <w:t xml:space="preserve">) and </w:t>
      </w:r>
      <w:r w:rsidRPr="00167706">
        <w:rPr>
          <w:rStyle w:val="Emphasis"/>
          <w:rFonts w:eastAsiaTheme="majorEastAsia"/>
        </w:rPr>
        <w:t>Battle Through the Heavens Annual Season</w:t>
      </w:r>
      <w:r w:rsidRPr="00167706">
        <w:t xml:space="preserve"> (</w:t>
      </w:r>
      <w:r w:rsidRPr="00167706">
        <w:rPr>
          <w:rStyle w:val="Strong"/>
          <w:rFonts w:eastAsiaTheme="majorEastAsia"/>
        </w:rPr>
        <w:t>斗破苍穹年番</w:t>
      </w:r>
      <w:r w:rsidRPr="00167706">
        <w:t xml:space="preserve">, </w:t>
      </w:r>
      <w:r w:rsidRPr="00167706">
        <w:rPr>
          <w:rStyle w:val="Emphasis"/>
          <w:rFonts w:eastAsiaTheme="majorEastAsia"/>
        </w:rPr>
        <w:t>Doupo Cangqiong Nianfan</w:t>
      </w:r>
      <w:r w:rsidRPr="00167706">
        <w:t xml:space="preserve">). iQIYI’s current animation channel similarly foregrounds “hot” titles and rankings, including </w:t>
      </w:r>
      <w:r w:rsidRPr="00167706">
        <w:rPr>
          <w:rStyle w:val="Emphasis"/>
          <w:rFonts w:eastAsiaTheme="majorEastAsia"/>
        </w:rPr>
        <w:t>Way of Choices</w:t>
      </w:r>
      <w:r w:rsidRPr="00167706">
        <w:t xml:space="preserve"> (</w:t>
      </w:r>
      <w:r w:rsidRPr="00167706">
        <w:rPr>
          <w:rStyle w:val="Strong"/>
          <w:rFonts w:eastAsiaTheme="majorEastAsia"/>
        </w:rPr>
        <w:t>择天记</w:t>
      </w:r>
      <w:r w:rsidRPr="00167706">
        <w:t xml:space="preserve">, </w:t>
      </w:r>
      <w:r w:rsidRPr="00167706">
        <w:rPr>
          <w:rStyle w:val="Emphasis"/>
          <w:rFonts w:eastAsiaTheme="majorEastAsia"/>
        </w:rPr>
        <w:t>Zetian Ji</w:t>
      </w:r>
      <w:r w:rsidRPr="00167706">
        <w:t xml:space="preserve">), </w:t>
      </w:r>
      <w:r w:rsidRPr="00167706">
        <w:rPr>
          <w:rStyle w:val="Emphasis"/>
          <w:rFonts w:eastAsiaTheme="majorEastAsia"/>
        </w:rPr>
        <w:t>Sou Shen Ji</w:t>
      </w:r>
      <w:r w:rsidRPr="00167706">
        <w:t xml:space="preserve"> (</w:t>
      </w:r>
      <w:r w:rsidRPr="00167706">
        <w:rPr>
          <w:rStyle w:val="Strong"/>
          <w:rFonts w:eastAsiaTheme="majorEastAsia"/>
        </w:rPr>
        <w:t>搜神记</w:t>
      </w:r>
      <w:r w:rsidRPr="00167706">
        <w:t xml:space="preserve">, </w:t>
      </w:r>
      <w:r w:rsidRPr="00167706">
        <w:rPr>
          <w:rStyle w:val="Emphasis"/>
          <w:rFonts w:eastAsiaTheme="majorEastAsia"/>
        </w:rPr>
        <w:t>Soushen Ji</w:t>
      </w:r>
      <w:r w:rsidRPr="00167706">
        <w:t xml:space="preserve">), </w:t>
      </w:r>
      <w:r w:rsidRPr="00167706">
        <w:rPr>
          <w:rStyle w:val="Emphasis"/>
          <w:rFonts w:eastAsiaTheme="majorEastAsia"/>
        </w:rPr>
        <w:t>What Impropriety! Season 2</w:t>
      </w:r>
      <w:r w:rsidRPr="00167706">
        <w:t xml:space="preserve"> (</w:t>
      </w:r>
      <w:r w:rsidRPr="00167706">
        <w:rPr>
          <w:rStyle w:val="Strong"/>
          <w:rFonts w:eastAsiaTheme="majorEastAsia"/>
        </w:rPr>
        <w:t>成何体统第</w:t>
      </w:r>
      <w:r w:rsidRPr="00167706">
        <w:rPr>
          <w:rStyle w:val="Strong"/>
          <w:rFonts w:eastAsiaTheme="majorEastAsia"/>
        </w:rPr>
        <w:t>2</w:t>
      </w:r>
      <w:r w:rsidRPr="00167706">
        <w:rPr>
          <w:rStyle w:val="Strong"/>
          <w:rFonts w:eastAsiaTheme="majorEastAsia"/>
        </w:rPr>
        <w:t>季</w:t>
      </w:r>
      <w:r w:rsidRPr="00167706">
        <w:t xml:space="preserve">, </w:t>
      </w:r>
      <w:r w:rsidRPr="00167706">
        <w:rPr>
          <w:rStyle w:val="Emphasis"/>
          <w:rFonts w:eastAsiaTheme="majorEastAsia"/>
        </w:rPr>
        <w:t>Cheng He Titong Di Er Ji</w:t>
      </w:r>
      <w:r w:rsidRPr="00167706">
        <w:t xml:space="preserve">) and </w:t>
      </w:r>
      <w:r w:rsidRPr="00167706">
        <w:rPr>
          <w:rStyle w:val="Emphasis"/>
          <w:rFonts w:eastAsiaTheme="majorEastAsia"/>
        </w:rPr>
        <w:t>Against the Gods</w:t>
      </w:r>
      <w:r w:rsidRPr="00167706">
        <w:t xml:space="preserve"> (</w:t>
      </w:r>
      <w:r w:rsidRPr="00167706">
        <w:rPr>
          <w:rStyle w:val="Strong"/>
          <w:rFonts w:eastAsiaTheme="majorEastAsia"/>
        </w:rPr>
        <w:t>逆天邪神</w:t>
      </w:r>
      <w:r w:rsidRPr="00167706">
        <w:t xml:space="preserve">, </w:t>
      </w:r>
      <w:r w:rsidRPr="00167706">
        <w:rPr>
          <w:rStyle w:val="Emphasis"/>
          <w:rFonts w:eastAsiaTheme="majorEastAsia"/>
        </w:rPr>
        <w:t>Nitian Xieshen</w:t>
      </w:r>
      <w:r w:rsidRPr="00167706">
        <w:t xml:space="preserve">). </w:t>
      </w:r>
    </w:p>
    <w:p w14:paraId="719CE39B" w14:textId="77777777" w:rsidR="00167706" w:rsidRPr="00167706" w:rsidRDefault="00167706" w:rsidP="00167706">
      <w:pPr>
        <w:pStyle w:val="NormalWeb"/>
        <w:contextualSpacing/>
        <w:jc w:val="both"/>
      </w:pPr>
      <w:r w:rsidRPr="00167706">
        <w:t xml:space="preserve">Rather than treating discoverability as a neutral backend output, the article approaches it as an interface-governed and culturally mediated process. On Bilibili, discoverability is inseparable from the platform’s community architecture: animation titles are encountered with visible follower numbers, ratings and discussion already attached to them, so users do not simply find works but meet them as pre-signalled relevance. On Tencent Video, discoverability is shaped more heavily through franchise continuity, episode heat, VIP serialization and retention-oriented presentation. On iQIYI, dedicated animation landing pages, hot lists and current-update organization make some works easier to encounter as timely and ongoing. Across all three cases, discoverability emerges not from recommendation alone but from a broader assemblage of interface design, catalogue organization, promotional positioning and audience signalling. </w:t>
      </w:r>
    </w:p>
    <w:p w14:paraId="77CA097F" w14:textId="69F25658" w:rsidR="00B21D47" w:rsidRDefault="00167706" w:rsidP="00167706">
      <w:pPr>
        <w:pStyle w:val="NormalWeb"/>
        <w:contextualSpacing/>
        <w:jc w:val="both"/>
      </w:pPr>
      <w:r w:rsidRPr="00167706">
        <w:t>Methodologically, the article combines platform walkthrough analysis with comparative interface analysis in order to examine how animation is made visible before any individual act of viewing begins. It asks not only what is recommended, but how platforms organize the conditions under which animation becomes legible, current and worth continuing. The central claim is that Chinese streaming services tend to privilege animated works that are serializable, update-driven, socially amplifiable and easily integrated into platform routines of return. Slower-burning, niche or less marketable titles may remain formally available yet structurally less discoverable. By shifting the focus from recommendation alone to the broader politics of interface visibility, the article contributes to debates on animation, platform governance and audiovisual discoverability in ways that speak beyond the Chinese case.</w:t>
      </w:r>
    </w:p>
    <w:p w14:paraId="4C6A0F3D" w14:textId="77777777" w:rsidR="00083E4A" w:rsidRDefault="00083E4A" w:rsidP="00167706">
      <w:pPr>
        <w:pStyle w:val="NormalWeb"/>
        <w:contextualSpacing/>
        <w:jc w:val="both"/>
      </w:pPr>
    </w:p>
    <w:p w14:paraId="330B5F31" w14:textId="7CBEB515" w:rsidR="00083E4A" w:rsidRPr="00167706" w:rsidRDefault="00083E4A" w:rsidP="00167706">
      <w:pPr>
        <w:pStyle w:val="NormalWeb"/>
        <w:contextualSpacing/>
        <w:jc w:val="both"/>
      </w:pPr>
      <w:r w:rsidRPr="00083E4A">
        <w:t>Vincenzo</w:t>
      </w:r>
      <w:r>
        <w:rPr>
          <w:lang w:val="de-AT"/>
        </w:rPr>
        <w:t xml:space="preserve"> </w:t>
      </w:r>
      <w:r w:rsidRPr="00083E4A">
        <w:t>De Masi</w:t>
      </w:r>
      <w:r w:rsidRPr="00083E4A">
        <w:tab/>
        <w:t>vdemas@gmail.com</w:t>
      </w:r>
    </w:p>
    <w:sectPr w:rsidR="00083E4A" w:rsidRPr="001677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706"/>
    <w:rsid w:val="00016578"/>
    <w:rsid w:val="00083E4A"/>
    <w:rsid w:val="00167706"/>
    <w:rsid w:val="001B7F32"/>
    <w:rsid w:val="003A6884"/>
    <w:rsid w:val="005551E6"/>
    <w:rsid w:val="006960C3"/>
    <w:rsid w:val="0092194F"/>
    <w:rsid w:val="00AA5975"/>
    <w:rsid w:val="00B21D47"/>
    <w:rsid w:val="00E62341"/>
  </w:rsids>
  <m:mathPr>
    <m:mathFont m:val="Cambria Math"/>
    <m:brkBin m:val="before"/>
    <m:brkBinSub m:val="--"/>
    <m:smallFrac m:val="0"/>
    <m:dispDef/>
    <m:lMargin m:val="0"/>
    <m:rMargin m:val="0"/>
    <m:defJc m:val="centerGroup"/>
    <m:wrapIndent m:val="1440"/>
    <m:intLim m:val="subSup"/>
    <m:naryLim m:val="undOvr"/>
  </m:mathPr>
  <w:themeFontLang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743559C"/>
  <w15:chartTrackingRefBased/>
  <w15:docId w15:val="{6D678105-66ED-7146-B683-F8A2C0F88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77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77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77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77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77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77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77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77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77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essuna spaziatura TIME"/>
    <w:uiPriority w:val="1"/>
    <w:qFormat/>
    <w:rsid w:val="003A6884"/>
    <w:pPr>
      <w:spacing w:after="0" w:line="240" w:lineRule="auto"/>
      <w:jc w:val="both"/>
    </w:pPr>
    <w:rPr>
      <w:rFonts w:ascii="Times New Roman" w:hAnsi="Times New Roman"/>
    </w:rPr>
  </w:style>
  <w:style w:type="character" w:customStyle="1" w:styleId="Heading1Char">
    <w:name w:val="Heading 1 Char"/>
    <w:basedOn w:val="DefaultParagraphFont"/>
    <w:link w:val="Heading1"/>
    <w:uiPriority w:val="9"/>
    <w:rsid w:val="001677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77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77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77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77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77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77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77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7706"/>
    <w:rPr>
      <w:rFonts w:eastAsiaTheme="majorEastAsia" w:cstheme="majorBidi"/>
      <w:color w:val="272727" w:themeColor="text1" w:themeTint="D8"/>
    </w:rPr>
  </w:style>
  <w:style w:type="paragraph" w:styleId="Title">
    <w:name w:val="Title"/>
    <w:basedOn w:val="Normal"/>
    <w:next w:val="Normal"/>
    <w:link w:val="TitleChar"/>
    <w:uiPriority w:val="10"/>
    <w:qFormat/>
    <w:rsid w:val="001677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77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77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77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7706"/>
    <w:pPr>
      <w:spacing w:before="160"/>
      <w:jc w:val="center"/>
    </w:pPr>
    <w:rPr>
      <w:i/>
      <w:iCs/>
      <w:color w:val="404040" w:themeColor="text1" w:themeTint="BF"/>
    </w:rPr>
  </w:style>
  <w:style w:type="character" w:customStyle="1" w:styleId="QuoteChar">
    <w:name w:val="Quote Char"/>
    <w:basedOn w:val="DefaultParagraphFont"/>
    <w:link w:val="Quote"/>
    <w:uiPriority w:val="29"/>
    <w:rsid w:val="00167706"/>
    <w:rPr>
      <w:i/>
      <w:iCs/>
      <w:color w:val="404040" w:themeColor="text1" w:themeTint="BF"/>
    </w:rPr>
  </w:style>
  <w:style w:type="paragraph" w:styleId="ListParagraph">
    <w:name w:val="List Paragraph"/>
    <w:basedOn w:val="Normal"/>
    <w:uiPriority w:val="34"/>
    <w:qFormat/>
    <w:rsid w:val="00167706"/>
    <w:pPr>
      <w:ind w:left="720"/>
      <w:contextualSpacing/>
    </w:pPr>
  </w:style>
  <w:style w:type="character" w:styleId="IntenseEmphasis">
    <w:name w:val="Intense Emphasis"/>
    <w:basedOn w:val="DefaultParagraphFont"/>
    <w:uiPriority w:val="21"/>
    <w:qFormat/>
    <w:rsid w:val="00167706"/>
    <w:rPr>
      <w:i/>
      <w:iCs/>
      <w:color w:val="0F4761" w:themeColor="accent1" w:themeShade="BF"/>
    </w:rPr>
  </w:style>
  <w:style w:type="paragraph" w:styleId="IntenseQuote">
    <w:name w:val="Intense Quote"/>
    <w:basedOn w:val="Normal"/>
    <w:next w:val="Normal"/>
    <w:link w:val="IntenseQuoteChar"/>
    <w:uiPriority w:val="30"/>
    <w:qFormat/>
    <w:rsid w:val="001677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7706"/>
    <w:rPr>
      <w:i/>
      <w:iCs/>
      <w:color w:val="0F4761" w:themeColor="accent1" w:themeShade="BF"/>
    </w:rPr>
  </w:style>
  <w:style w:type="character" w:styleId="IntenseReference">
    <w:name w:val="Intense Reference"/>
    <w:basedOn w:val="DefaultParagraphFont"/>
    <w:uiPriority w:val="32"/>
    <w:qFormat/>
    <w:rsid w:val="00167706"/>
    <w:rPr>
      <w:b/>
      <w:bCs/>
      <w:smallCaps/>
      <w:color w:val="0F4761" w:themeColor="accent1" w:themeShade="BF"/>
      <w:spacing w:val="5"/>
    </w:rPr>
  </w:style>
  <w:style w:type="paragraph" w:styleId="NormalWeb">
    <w:name w:val="Normal (Web)"/>
    <w:basedOn w:val="Normal"/>
    <w:uiPriority w:val="99"/>
    <w:unhideWhenUsed/>
    <w:rsid w:val="0016770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67706"/>
    <w:rPr>
      <w:b/>
      <w:bCs/>
    </w:rPr>
  </w:style>
  <w:style w:type="character" w:styleId="Emphasis">
    <w:name w:val="Emphasis"/>
    <w:basedOn w:val="DefaultParagraphFont"/>
    <w:uiPriority w:val="20"/>
    <w:qFormat/>
    <w:rsid w:val="001677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477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541</Words>
  <Characters>3087</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mb538</dc:creator>
  <cp:keywords/>
  <dc:description/>
  <cp:lastModifiedBy>Angeliki</cp:lastModifiedBy>
  <cp:revision>2</cp:revision>
  <dcterms:created xsi:type="dcterms:W3CDTF">2026-04-17T06:13:00Z</dcterms:created>
  <dcterms:modified xsi:type="dcterms:W3CDTF">2026-04-17T12:45:00Z</dcterms:modified>
</cp:coreProperties>
</file>