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4110C" w:rsidRPr="00A27A2C" w:rsidRDefault="00000000">
      <w:pPr>
        <w:jc w:val="both"/>
        <w:rPr>
          <w:b/>
          <w:bCs/>
        </w:rPr>
      </w:pPr>
      <w:r w:rsidRPr="00A27A2C">
        <w:rPr>
          <w:b/>
          <w:bCs/>
        </w:rPr>
        <w:t>Artificial Intelligence and the European Animation Industry: professionals’ perspectives on technological transformation</w:t>
      </w:r>
    </w:p>
    <w:p w14:paraId="00000002" w14:textId="77777777" w:rsidR="00B4110C" w:rsidRPr="00A27A2C" w:rsidRDefault="00B4110C">
      <w:pPr>
        <w:jc w:val="both"/>
      </w:pPr>
    </w:p>
    <w:p w14:paraId="00000003" w14:textId="77777777" w:rsidR="00B4110C" w:rsidRPr="00A27A2C" w:rsidRDefault="00000000">
      <w:pPr>
        <w:jc w:val="right"/>
      </w:pPr>
      <w:r w:rsidRPr="00A27A2C">
        <w:t>Marina Rossato Fernandes and Antonios Vlassis</w:t>
      </w:r>
    </w:p>
    <w:p w14:paraId="00000005" w14:textId="77777777" w:rsidR="00B4110C" w:rsidRPr="00A27A2C" w:rsidRDefault="00000000">
      <w:pPr>
        <w:spacing w:before="240" w:after="240"/>
        <w:jc w:val="both"/>
      </w:pPr>
      <w:r w:rsidRPr="00A27A2C">
        <w:t>The European film industry is undergoing a significant transformation as digital technologies reshape how audiovisual content is produced, distributed and circulated (Lobato 2018; Evens and Donders 2018). The rise of transnational Video-on-Demand (VOD) platforms has disrupted long-established professional practices, intensifying concerns about market concentration, intellectual property and the weakened bargaining power of European stakeholders vis-à-vis global players (</w:t>
      </w:r>
      <w:proofErr w:type="spellStart"/>
      <w:r w:rsidRPr="00A27A2C">
        <w:t>Idiz</w:t>
      </w:r>
      <w:proofErr w:type="spellEnd"/>
      <w:r w:rsidRPr="00A27A2C">
        <w:t xml:space="preserve"> et al. 2021, Lacourt et al. 2023).</w:t>
      </w:r>
    </w:p>
    <w:p w14:paraId="00000006" w14:textId="77777777" w:rsidR="00B4110C" w:rsidRPr="00A27A2C" w:rsidRDefault="00000000">
      <w:pPr>
        <w:spacing w:before="240" w:after="240"/>
        <w:jc w:val="both"/>
      </w:pPr>
      <w:r w:rsidRPr="00A27A2C">
        <w:t>The introduction of Artificial Intelligence (AI) across the audiovisual value chain amplifies these pressures (</w:t>
      </w:r>
      <w:proofErr w:type="spellStart"/>
      <w:r w:rsidRPr="00A27A2C">
        <w:t>Tsiavos</w:t>
      </w:r>
      <w:proofErr w:type="spellEnd"/>
      <w:r w:rsidRPr="00A27A2C">
        <w:t xml:space="preserve"> and Kitsios, 2025). This is particularly significant in the European animation sector, a technologically advanced sector with an IP-dependent business model. The growing use of AI, including generative AI, combined with the dominance of VOD platforms, reshapes how value is created and controlled, often deepening asymmetries between European and US-based players. As the EU attempts to balance cultural diversity and competitiveness, these technological innovations expose the limits of existing governance tools (Vlassis, 2020; Albornoz and García Leiva, 2019).</w:t>
      </w:r>
    </w:p>
    <w:p w14:paraId="00000007" w14:textId="77777777" w:rsidR="00B4110C" w:rsidRPr="00A27A2C" w:rsidRDefault="00000000">
      <w:pPr>
        <w:spacing w:before="240" w:after="240"/>
        <w:jc w:val="both"/>
      </w:pPr>
      <w:r w:rsidRPr="00A27A2C">
        <w:t xml:space="preserve">Understanding how these dynamics unfold in practice requires close attention to the perspectives and experiences of those working within the European animation industry. This paper adopts a political-sociological approach (Vlassis and De Beukelaer, 2019; </w:t>
      </w:r>
      <w:proofErr w:type="spellStart"/>
      <w:r w:rsidRPr="00A27A2C">
        <w:t>Saurugger</w:t>
      </w:r>
      <w:proofErr w:type="spellEnd"/>
      <w:r w:rsidRPr="00A27A2C">
        <w:t>, 2013) to analyse how technological change, market power, and regulatory frameworks intersect in everyday professional routines. Rather than treating VOD and AI as abstract technological forces, the analysis focuses on how they are experienced, interpreted and negotiated by professionals in their daily work. By foregrounding practitioners’ views, the study adopts a grounded approach (Charmaz, 2006) of the EU’s governance challenges, offering insight into how emerging technologies reshape industry practices and inform ongoing regulatory debates.</w:t>
      </w:r>
    </w:p>
    <w:p w14:paraId="00000008" w14:textId="77777777" w:rsidR="00B4110C" w:rsidRPr="00A27A2C" w:rsidRDefault="00000000">
      <w:pPr>
        <w:spacing w:before="240" w:after="240"/>
        <w:jc w:val="both"/>
      </w:pPr>
      <w:r w:rsidRPr="00A27A2C">
        <w:t>This research is part of the ANIMA MUNDI project and analyses how new technologies, such as AI and VOD, impact the European animation industry, particularly regarding the management of IP, co-production practices, and the promotion and visibility of European animated content. The empirical analysis draws on an online survey with European animation professionals across different segments of the value chain. The survey is designed to capture how professionals engage with and make sense of the growing integration of AI in their everyday practices. It examines the extent and forms of AI use, as well as its perceived impact on production workflows, creative processes, and business models. The analysis identifies perceived challenges, opportunities, and emerging needs, offering insights into industry expectations regarding future policy interventions and regulatory frameworks. By foregrounding professionals’ perspectives, the paper contributes to ongoing debates on the governance of AI in the cultural and audiovisual sectors.</w:t>
      </w:r>
    </w:p>
    <w:p w14:paraId="0000000A" w14:textId="0ED44F96" w:rsidR="00B4110C" w:rsidRPr="00A27A2C" w:rsidRDefault="00000000">
      <w:pPr>
        <w:spacing w:before="240" w:after="240"/>
        <w:jc w:val="both"/>
      </w:pPr>
      <w:r w:rsidRPr="00A27A2C">
        <w:rPr>
          <w:b/>
          <w:bCs/>
        </w:rPr>
        <w:t>Keywords:</w:t>
      </w:r>
      <w:r w:rsidRPr="00A27A2C">
        <w:t xml:space="preserve"> European animation industry; artificial Intelligence, intellectual property, VOD, co-productio</w:t>
      </w:r>
      <w:r w:rsidR="00A27A2C" w:rsidRPr="00A27A2C">
        <w:t>n</w:t>
      </w:r>
    </w:p>
    <w:p w14:paraId="0000000B" w14:textId="77777777" w:rsidR="00B4110C" w:rsidRPr="00A27A2C" w:rsidRDefault="00B4110C">
      <w:pPr>
        <w:spacing w:before="240" w:after="240"/>
        <w:jc w:val="both"/>
      </w:pPr>
    </w:p>
    <w:sectPr w:rsidR="00B4110C" w:rsidRPr="00A27A2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0A434F3-8FDB-4FFD-AE66-8A169DAA12FF}"/>
  </w:font>
  <w:font w:name="Cambria">
    <w:panose1 w:val="02040503050406030204"/>
    <w:charset w:val="00"/>
    <w:family w:val="roman"/>
    <w:pitch w:val="variable"/>
    <w:sig w:usb0="E00006FF" w:usb1="420024FF" w:usb2="02000000" w:usb3="00000000" w:csb0="0000019F" w:csb1="00000000"/>
    <w:embedRegular r:id="rId2" w:fontKey="{307CB956-3F4E-4160-9475-9229644433D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10C"/>
    <w:rsid w:val="000917D7"/>
    <w:rsid w:val="00A27A2C"/>
    <w:rsid w:val="00B4110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C816F"/>
  <w15:docId w15:val="{7B0B2432-1813-46F3-856F-A3BA0F702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en-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C9719-A71D-46D0-BE24-035770C03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2829</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Rossato Fernandes Marina</cp:lastModifiedBy>
  <cp:revision>2</cp:revision>
  <dcterms:created xsi:type="dcterms:W3CDTF">2026-04-22T07:49:00Z</dcterms:created>
  <dcterms:modified xsi:type="dcterms:W3CDTF">2026-04-22T07:50:00Z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aaef9f1a-49bf-4f25-a858-80f0afd21249</vt:lpwstr>
  </property>
</Properties>
</file>