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89B1A" w14:textId="77777777" w:rsidR="00356718" w:rsidRDefault="00000000">
      <w:pPr>
        <w:pStyle w:val="Title"/>
      </w:pPr>
      <w:r>
        <w:t>DIRTY Dancing</w:t>
      </w:r>
    </w:p>
    <w:p w14:paraId="1D32F81C" w14:textId="77777777" w:rsidR="00356718" w:rsidRDefault="00000000">
      <w:pPr>
        <w:pStyle w:val="Subtitle"/>
      </w:pPr>
      <w:r>
        <w:t xml:space="preserve">Live Coding Infrastructure for </w:t>
      </w:r>
      <w:r>
        <w:rPr>
          <w:i/>
          <w:iCs/>
        </w:rPr>
        <w:t xml:space="preserve">Distributed Interactive Real-Time </w:t>
      </w:r>
      <w:proofErr w:type="spellStart"/>
      <w:r>
        <w:rPr>
          <w:i/>
          <w:iCs/>
        </w:rPr>
        <w:t>Yamming</w:t>
      </w:r>
      <w:proofErr w:type="spellEnd"/>
    </w:p>
    <w:p w14:paraId="4764FE79" w14:textId="77777777" w:rsidR="00356718" w:rsidRDefault="00000000">
      <w:pPr>
        <w:pStyle w:val="Heading4"/>
      </w:pPr>
      <w:r>
        <w:rPr>
          <w:b/>
          <w:bCs/>
        </w:rPr>
        <w:t>Martin Carlé</w:t>
      </w:r>
      <w:r>
        <w:t xml:space="preserve">                                           </w:t>
      </w:r>
      <w:r>
        <w:rPr>
          <w:b/>
          <w:bCs/>
          <w:lang w:val="it-IT"/>
        </w:rPr>
        <w:t>Iannis Zannos</w:t>
      </w:r>
    </w:p>
    <w:p w14:paraId="0883398F" w14:textId="77777777" w:rsidR="00356718" w:rsidRDefault="00000000">
      <w:pPr>
        <w:pStyle w:val="Heading4"/>
      </w:pPr>
      <w:r>
        <w:t>mc@aiguphonie.com                                     zannos@gmail.com</w:t>
      </w:r>
    </w:p>
    <w:p w14:paraId="2D43CF02" w14:textId="77777777" w:rsidR="00356718" w:rsidRDefault="00356718">
      <w:pPr>
        <w:pStyle w:val="BodyText"/>
      </w:pPr>
    </w:p>
    <w:p w14:paraId="1D695213" w14:textId="77777777" w:rsidR="00356718" w:rsidRDefault="00000000">
      <w:pPr>
        <w:pStyle w:val="FirstParagraph"/>
      </w:pPr>
      <w:r>
        <w:rPr>
          <w:b/>
          <w:bCs/>
        </w:rPr>
        <w:t>Abstract</w:t>
      </w:r>
    </w:p>
    <w:p w14:paraId="6C7E6E47" w14:textId="77777777" w:rsidR="00356718" w:rsidRDefault="00000000">
      <w:pPr>
        <w:pStyle w:val="FirstParagraph"/>
      </w:pPr>
      <w:r>
        <w:rPr>
          <w:lang w:val="en-US"/>
        </w:rPr>
        <w:t xml:space="preserve">DIRTY Dancing is a modular, open-source framework for live-coded animation that integrates real-time sound synthesis and motion capture data exchange using the Open Sound Control (OSC) and Virtual Motion Capture (VMC) protocols. The framework connects </w:t>
      </w:r>
      <w:proofErr w:type="spellStart"/>
      <w:r>
        <w:rPr>
          <w:lang w:val="en-US"/>
        </w:rPr>
        <w:t>SuperCollider</w:t>
      </w:r>
      <w:proofErr w:type="spellEnd"/>
      <w:r>
        <w:rPr>
          <w:lang w:val="en-US"/>
        </w:rPr>
        <w:t xml:space="preserve"> (sound synthesis) and Godot (visual rendering) to enable bidirectional, real-time interaction between motion and sound. Unlike conventional animation pipelines that treat motion, sound, and rendering as separate sequential stages, DIRTY Dancing supports concurrent, code-based manipulation of all three within a single networked environment. The paper describes the system architecture, data flow, interaction design, and mapping strategies, and demonstrates the system through three use-case scenarios: solo performance, networked collaboration, and animation authoring. Initial evaluation includes latency measurements from a transatlantic session (Athens</w:t>
      </w:r>
      <w:r>
        <w:t>–</w:t>
      </w:r>
      <w:r>
        <w:rPr>
          <w:lang w:val="en-US"/>
        </w:rPr>
        <w:t xml:space="preserve">Tokyo, ~100 </w:t>
      </w:r>
      <w:proofErr w:type="spellStart"/>
      <w:r>
        <w:rPr>
          <w:lang w:val="en-US"/>
        </w:rPr>
        <w:t>ms</w:t>
      </w:r>
      <w:proofErr w:type="spellEnd"/>
      <w:r>
        <w:rPr>
          <w:lang w:val="en-US"/>
        </w:rPr>
        <w:t xml:space="preserve"> round trip) and qualitative feedback from early participants. Results indicate that the system supports responsive audiovisual interaction and enables new forms of collaborative animation practice, while also revealing current limitations in accessibility for non-technical users and in performance scalability. The framework is implemented and functional; directions for further evaluation and development are discussed.</w:t>
      </w:r>
    </w:p>
    <w:p w14:paraId="49598FA8" w14:textId="77777777" w:rsidR="00356718" w:rsidRDefault="00000000">
      <w:pPr>
        <w:pStyle w:val="BodyText"/>
      </w:pPr>
      <w:r>
        <w:rPr>
          <w:rFonts w:eastAsia="Arial Unicode MS" w:cs="Arial Unicode MS"/>
          <w:b/>
          <w:bCs/>
        </w:rPr>
        <w:t xml:space="preserve">Keywords: </w:t>
      </w:r>
      <w:r>
        <w:rPr>
          <w:rFonts w:eastAsia="Arial Unicode MS" w:cs="Arial Unicode MS"/>
        </w:rPr>
        <w:t>Live coding, Real-time animation, Motion capture, Open Sound Control (OSC), Virtual Motion Capture (VMC), Distributed performance, Embodied media art, Collaborative authoring.</w:t>
      </w:r>
    </w:p>
    <w:p w14:paraId="0BE8EF3C" w14:textId="77777777" w:rsidR="00356718" w:rsidRDefault="00356718">
      <w:pPr>
        <w:pStyle w:val="BodyText"/>
      </w:pPr>
    </w:p>
    <w:p w14:paraId="022E840D" w14:textId="77777777" w:rsidR="00356718" w:rsidRDefault="00000000">
      <w:pPr>
        <w:pStyle w:val="Heading"/>
      </w:pPr>
      <w:r>
        <w:t>1. Introduction</w:t>
      </w:r>
    </w:p>
    <w:p w14:paraId="4D8CA37D" w14:textId="77777777" w:rsidR="00356718" w:rsidRDefault="00000000">
      <w:pPr>
        <w:pStyle w:val="Heading2"/>
      </w:pPr>
      <w:r>
        <w:t>1.1 Overview</w:t>
      </w:r>
    </w:p>
    <w:p w14:paraId="2768D82B" w14:textId="2B9E90EE" w:rsidR="00356718" w:rsidRDefault="00000000">
      <w:pPr>
        <w:pStyle w:val="FirstParagraph"/>
      </w:pPr>
      <w:r>
        <w:rPr>
          <w:lang w:val="en-US"/>
        </w:rPr>
        <w:t xml:space="preserve">This paper presents DIRTY Dancing </w:t>
      </w:r>
      <w:r w:rsidR="00C65806">
        <w:rPr>
          <w:lang w:val="en-US"/>
        </w:rPr>
        <w:t>(</w:t>
      </w:r>
      <w:r w:rsidR="00C65806">
        <w:rPr>
          <w:lang w:val="fr-FR"/>
        </w:rPr>
        <w:t>Distributed</w:t>
      </w:r>
      <w:r>
        <w:rPr>
          <w:lang w:val="en-US"/>
        </w:rPr>
        <w:t xml:space="preserve"> Interactive Real-Time </w:t>
      </w:r>
      <w:proofErr w:type="spellStart"/>
      <w:proofErr w:type="gramStart"/>
      <w:r>
        <w:rPr>
          <w:lang w:val="en-US"/>
        </w:rPr>
        <w:t>Yamming</w:t>
      </w:r>
      <w:proofErr w:type="spellEnd"/>
      <w:r>
        <w:rPr>
          <w:lang w:val="fr-FR"/>
        </w:rPr>
        <w:t> </w:t>
      </w:r>
      <w:r>
        <w:rPr>
          <w:lang w:val="en-US"/>
        </w:rPr>
        <w:t>)</w:t>
      </w:r>
      <w:proofErr w:type="gramEnd"/>
      <w:r>
        <w:rPr>
          <w:lang w:val="en-US"/>
        </w:rPr>
        <w:t>, a framework for real-time, networked animation driven by live coding. The system enables artists and developers to manipulate motion capture data and coordinate sound synthesis through code during performance or rehearsal, treating animation as an ongoing process of exploration rather than a fixed output.</w:t>
      </w:r>
    </w:p>
    <w:p w14:paraId="7C39A75C" w14:textId="77777777" w:rsidR="00356718" w:rsidRDefault="00000000">
      <w:pPr>
        <w:pStyle w:val="BodyText"/>
      </w:pPr>
      <w:r>
        <w:rPr>
          <w:rFonts w:eastAsia="Arial Unicode MS" w:cs="Arial Unicode MS"/>
        </w:rPr>
        <w:t xml:space="preserve">The project draws on the </w:t>
      </w:r>
      <w:proofErr w:type="spellStart"/>
      <w:r>
        <w:rPr>
          <w:rFonts w:eastAsia="Arial Unicode MS" w:cs="Arial Unicode MS"/>
        </w:rPr>
        <w:t>VTubing</w:t>
      </w:r>
      <w:proofErr w:type="spellEnd"/>
      <w:r>
        <w:rPr>
          <w:rFonts w:eastAsia="Arial Unicode MS" w:cs="Arial Unicode MS"/>
        </w:rPr>
        <w:t xml:space="preserve"> paradigm, in which motion capture and real-time rendering allow performers to animate avatars live for broadcast or recording, and extends it through a custom OSC interface compatible with the VMC protocol. This links the open-source environments of </w:t>
      </w:r>
      <w:proofErr w:type="spellStart"/>
      <w:r>
        <w:rPr>
          <w:rFonts w:eastAsia="Arial Unicode MS" w:cs="Arial Unicode MS"/>
        </w:rPr>
        <w:t>SuperCollider</w:t>
      </w:r>
      <w:proofErr w:type="spellEnd"/>
      <w:r>
        <w:rPr>
          <w:rFonts w:eastAsia="Arial Unicode MS" w:cs="Arial Unicode MS"/>
        </w:rPr>
        <w:t xml:space="preserve"> and Godot, allowing creators to connect sound, movement, and animation logic through a shared data layer.</w:t>
      </w:r>
    </w:p>
    <w:p w14:paraId="4AD66809" w14:textId="77777777" w:rsidR="00356718" w:rsidRDefault="00000000">
      <w:pPr>
        <w:pStyle w:val="BodyText"/>
      </w:pPr>
      <w:r>
        <w:rPr>
          <w:rFonts w:eastAsia="Arial Unicode MS" w:cs="Arial Unicode MS"/>
        </w:rPr>
        <w:t>The remainder of this section situates the work in its research context (§1.2), describes the software framework (§1.3), and states the paper</w:t>
      </w:r>
      <w:r>
        <w:rPr>
          <w:rFonts w:eastAsia="Arial Unicode MS" w:cs="Arial Unicode MS"/>
          <w:rtl/>
        </w:rPr>
        <w:t>’</w:t>
      </w:r>
      <w:r>
        <w:rPr>
          <w:rFonts w:eastAsia="Arial Unicode MS" w:cs="Arial Unicode MS"/>
        </w:rPr>
        <w:t>s specific contributions (§</w:t>
      </w:r>
      <w:r>
        <w:rPr>
          <w:rFonts w:eastAsia="Arial Unicode MS" w:cs="Arial Unicode MS"/>
          <w:lang w:val="fr-FR"/>
        </w:rPr>
        <w:t>1.4). Sections 2</w:t>
      </w:r>
      <w:r>
        <w:rPr>
          <w:rFonts w:eastAsia="Arial Unicode MS" w:cs="Arial Unicode MS"/>
        </w:rPr>
        <w:t xml:space="preserve">–4 describe the underlying technologies, interaction design, and system architecture respectively. </w:t>
      </w:r>
      <w:r>
        <w:rPr>
          <w:rFonts w:eastAsia="Arial Unicode MS" w:cs="Arial Unicode MS"/>
        </w:rPr>
        <w:lastRenderedPageBreak/>
        <w:t>Section 5 presents use cases and initial evaluation. Section 6 discusses implications and limitations, and Section 7 concludes.</w:t>
      </w:r>
    </w:p>
    <w:p w14:paraId="1E62059A" w14:textId="77777777" w:rsidR="00356718" w:rsidRDefault="00000000">
      <w:pPr>
        <w:pStyle w:val="Heading2"/>
      </w:pPr>
      <w:r>
        <w:rPr>
          <w:lang w:val="en-US"/>
        </w:rPr>
        <w:t>1.2 Research Context</w:t>
      </w:r>
    </w:p>
    <w:p w14:paraId="317DA0BD" w14:textId="77777777" w:rsidR="00356718" w:rsidRDefault="00000000">
      <w:pPr>
        <w:pStyle w:val="FirstParagraph"/>
      </w:pPr>
      <w:r>
        <w:rPr>
          <w:lang w:val="en-US"/>
        </w:rPr>
        <w:t>DIRTY Dancing sits at the intersection of three active research areas: live coding, embodied interactive performance, and real-time animation.</w:t>
      </w:r>
    </w:p>
    <w:p w14:paraId="3B8C4A8D" w14:textId="7D2AB5F3" w:rsidR="00356718" w:rsidRDefault="00000000">
      <w:pPr>
        <w:pStyle w:val="BodyText"/>
      </w:pPr>
      <w:r>
        <w:rPr>
          <w:rFonts w:eastAsia="Arial Unicode MS" w:cs="Arial Unicode MS"/>
          <w:b/>
          <w:bCs/>
        </w:rPr>
        <w:t xml:space="preserve">Live coding </w:t>
      </w:r>
      <w:r>
        <w:rPr>
          <w:rFonts w:eastAsia="Arial Unicode MS" w:cs="Arial Unicode MS"/>
        </w:rPr>
        <w:t>has been established as both a compositional method and a performative practice in which programs are written and modified in real time, often in front of an audience (Collective, 2004; Collins et al., 2003; Magnusson, 2011; McLean &amp; Wiggins, 2010). Key features of the practice—immediacy, transparency, and continuous feedback between code and perception—translate productively into the temporal domain of animation. Ward (2011) frames live coding as an inherently open-ended practice resisting the closure of conventional software production, a position our framework explicitly extends into the animation context. The TOPLAP manifesto (Collective, 2004) articulates the ethical and aesthetic stakes of this approach, emphasizing audience visibility of the generative process—</w:t>
      </w:r>
      <w:r w:rsidR="00C65806">
        <w:rPr>
          <w:rFonts w:eastAsia="Arial Unicode MS" w:cs="Arial Unicode MS"/>
        </w:rPr>
        <w:t xml:space="preserve"> </w:t>
      </w:r>
      <w:r>
        <w:rPr>
          <w:rFonts w:eastAsia="Arial Unicode MS" w:cs="Arial Unicode MS"/>
        </w:rPr>
        <w:t>a principle we adopt in the design of our interaction layer.</w:t>
      </w:r>
    </w:p>
    <w:p w14:paraId="1014DF8A" w14:textId="77777777" w:rsidR="00356718" w:rsidRDefault="00000000">
      <w:pPr>
        <w:pStyle w:val="BodyText"/>
      </w:pPr>
      <w:r>
        <w:rPr>
          <w:rFonts w:eastAsia="Arial Unicode MS" w:cs="Arial Unicode MS"/>
          <w:b/>
          <w:bCs/>
        </w:rPr>
        <w:t xml:space="preserve">Embodied interactive performance and motion-capture art </w:t>
      </w:r>
      <w:r>
        <w:rPr>
          <w:rFonts w:eastAsia="Arial Unicode MS" w:cs="Arial Unicode MS"/>
        </w:rPr>
        <w:t xml:space="preserve">provide a second grounding. </w:t>
      </w:r>
      <w:proofErr w:type="spellStart"/>
      <w:r>
        <w:rPr>
          <w:rFonts w:eastAsia="Arial Unicode MS" w:cs="Arial Unicode MS"/>
        </w:rPr>
        <w:t>Birringer</w:t>
      </w:r>
      <w:proofErr w:type="spellEnd"/>
      <w:r>
        <w:rPr>
          <w:rFonts w:eastAsia="Arial Unicode MS" w:cs="Arial Unicode MS"/>
        </w:rPr>
        <w:t xml:space="preserve"> (2008) and </w:t>
      </w:r>
      <w:proofErr w:type="spellStart"/>
      <w:r>
        <w:rPr>
          <w:rFonts w:eastAsia="Arial Unicode MS" w:cs="Arial Unicode MS"/>
        </w:rPr>
        <w:t>Schiphorst</w:t>
      </w:r>
      <w:proofErr w:type="spellEnd"/>
      <w:r>
        <w:rPr>
          <w:rFonts w:eastAsia="Arial Unicode MS" w:cs="Arial Unicode MS"/>
        </w:rPr>
        <w:t xml:space="preserve"> (2009) have demonstrated how movement data can serve as a generative substrate for artistic expression, dissolving the boundary between performer body and computational system. More recent work in full-body interaction (</w:t>
      </w:r>
      <w:proofErr w:type="spellStart"/>
      <w:r>
        <w:rPr>
          <w:rFonts w:eastAsia="Arial Unicode MS" w:cs="Arial Unicode MS"/>
        </w:rPr>
        <w:t>Fdili</w:t>
      </w:r>
      <w:proofErr w:type="spellEnd"/>
      <w:r>
        <w:rPr>
          <w:rFonts w:eastAsia="Arial Unicode MS" w:cs="Arial Unicode MS"/>
        </w:rPr>
        <w:t xml:space="preserve"> Alaoui, 2019; Peng et al., 2023) has formalized design principles for systems that couple gestural input with real-time audiovisual output, highlighting the importance of low-latency feedback and expressive mapping transparency. Research on sonic interaction design (</w:t>
      </w:r>
      <w:proofErr w:type="spellStart"/>
      <w:r>
        <w:rPr>
          <w:rFonts w:eastAsia="Arial Unicode MS" w:cs="Arial Unicode MS"/>
        </w:rPr>
        <w:t>Rocchesso</w:t>
      </w:r>
      <w:proofErr w:type="spellEnd"/>
      <w:r>
        <w:rPr>
          <w:rFonts w:eastAsia="Arial Unicode MS" w:cs="Arial Unicode MS"/>
        </w:rPr>
        <w:t xml:space="preserve"> et al., 2008; Delle Monache &amp; </w:t>
      </w:r>
      <w:proofErr w:type="spellStart"/>
      <w:r>
        <w:rPr>
          <w:rFonts w:eastAsia="Arial Unicode MS" w:cs="Arial Unicode MS"/>
        </w:rPr>
        <w:t>Rocchesso</w:t>
      </w:r>
      <w:proofErr w:type="spellEnd"/>
      <w:r>
        <w:rPr>
          <w:rFonts w:eastAsia="Arial Unicode MS" w:cs="Arial Unicode MS"/>
        </w:rPr>
        <w:t>, 2016) further informs our mapping strategies, offering principled frameworks for relating physical motion parameters to auditory output. These frameworks guide the three mapping types implemented in DIRTY Dancing (see §2.3).</w:t>
      </w:r>
    </w:p>
    <w:p w14:paraId="0BD05C38" w14:textId="77777777" w:rsidR="00356718" w:rsidRDefault="00000000">
      <w:pPr>
        <w:pStyle w:val="BodyText"/>
      </w:pPr>
      <w:r>
        <w:rPr>
          <w:rFonts w:eastAsia="Arial Unicode MS" w:cs="Arial Unicode MS"/>
          <w:b/>
          <w:bCs/>
        </w:rPr>
        <w:t xml:space="preserve">Real-time animation and </w:t>
      </w:r>
      <w:proofErr w:type="spellStart"/>
      <w:r>
        <w:rPr>
          <w:rFonts w:eastAsia="Arial Unicode MS" w:cs="Arial Unicode MS"/>
          <w:b/>
          <w:bCs/>
        </w:rPr>
        <w:t>VTubing</w:t>
      </w:r>
      <w:proofErr w:type="spellEnd"/>
      <w:r>
        <w:rPr>
          <w:rFonts w:eastAsia="Arial Unicode MS" w:cs="Arial Unicode MS"/>
          <w:b/>
          <w:bCs/>
        </w:rPr>
        <w:t xml:space="preserve"> ecosystems </w:t>
      </w:r>
      <w:r>
        <w:rPr>
          <w:rFonts w:eastAsia="Arial Unicode MS" w:cs="Arial Unicode MS"/>
        </w:rPr>
        <w:t xml:space="preserve">constitute a third lineage. The VMC protocol (Contributors, 2024) has emerged as an open standard for streaming skeletal joint data from motion capture hardware to rendering engines, enabling the live avatar performances that characterize </w:t>
      </w:r>
      <w:proofErr w:type="spellStart"/>
      <w:r>
        <w:rPr>
          <w:rFonts w:eastAsia="Arial Unicode MS" w:cs="Arial Unicode MS"/>
        </w:rPr>
        <w:t>VTuber</w:t>
      </w:r>
      <w:proofErr w:type="spellEnd"/>
      <w:r>
        <w:rPr>
          <w:rFonts w:eastAsia="Arial Unicode MS" w:cs="Arial Unicode MS"/>
        </w:rPr>
        <w:t xml:space="preserve"> content (Ferreira et al., 2022; Popescu et al., 2021; Zhao et al., 2025). Khor et al. (2025) survey integration approaches combining motion capture monitoring with extended reality (XR) applications, and Tira (2023) documents practical VMC integration workflows. Our framework reuses this infrastructure while extending it: </w:t>
      </w:r>
      <w:proofErr w:type="spellStart"/>
      <w:r>
        <w:rPr>
          <w:rFonts w:eastAsia="Arial Unicode MS" w:cs="Arial Unicode MS"/>
        </w:rPr>
        <w:t>SuperCollider</w:t>
      </w:r>
      <w:proofErr w:type="spellEnd"/>
      <w:r>
        <w:rPr>
          <w:rFonts w:eastAsia="Arial Unicode MS" w:cs="Arial Unicode MS"/>
        </w:rPr>
        <w:t xml:space="preserve"> intercepts VMC data streams and, rather than passing them directly to a renderer, subjects them to programmable transformations and sound mappings before forwarding them to Godot.</w:t>
      </w:r>
    </w:p>
    <w:p w14:paraId="536E94D4" w14:textId="1D9E86DB" w:rsidR="00356718" w:rsidRDefault="00000000">
      <w:pPr>
        <w:pStyle w:val="BodyText"/>
      </w:pPr>
      <w:r>
        <w:rPr>
          <w:rFonts w:eastAsia="Arial Unicode MS" w:cs="Arial Unicode MS"/>
          <w:b/>
          <w:bCs/>
        </w:rPr>
        <w:t xml:space="preserve">Accessibility and interface design </w:t>
      </w:r>
      <w:r>
        <w:rPr>
          <w:rFonts w:eastAsia="Arial Unicode MS" w:cs="Arial Unicode MS"/>
        </w:rPr>
        <w:t xml:space="preserve">for creative coding tools is a fourth area of relevance, and one where limitations must be acknowledged. Comparative work on creative coding environments (Scaffidi et al., 2005; Resnick et al., 2009) distinguishes between tools designed for expert programmers and those targeting broader creative communities. DIRTY Dancing, in its current implementation, requires familiarity with both </w:t>
      </w:r>
      <w:proofErr w:type="spellStart"/>
      <w:r>
        <w:rPr>
          <w:rFonts w:eastAsia="Arial Unicode MS" w:cs="Arial Unicode MS"/>
        </w:rPr>
        <w:t>SuperCollider</w:t>
      </w:r>
      <w:proofErr w:type="spellEnd"/>
      <w:r>
        <w:rPr>
          <w:rFonts w:eastAsia="Arial Unicode MS" w:cs="Arial Unicode MS"/>
        </w:rPr>
        <w:t xml:space="preserve"> and Godot scripting; it does not yet provide a high-level graphical interface for non-programmer users. The browser-based configuration partially reduces this barrier by eliminating installation </w:t>
      </w:r>
      <w:r w:rsidR="00C65806">
        <w:rPr>
          <w:rFonts w:eastAsia="Arial Unicode MS" w:cs="Arial Unicode MS"/>
        </w:rPr>
        <w:t>requirements but</w:t>
      </w:r>
      <w:r>
        <w:rPr>
          <w:rFonts w:eastAsia="Arial Unicode MS" w:cs="Arial Unicode MS"/>
        </w:rPr>
        <w:t xml:space="preserve"> does not remove the need for coding literacy. This limitation is discussed in §6.</w:t>
      </w:r>
    </w:p>
    <w:p w14:paraId="5450639A" w14:textId="77777777" w:rsidR="00356718" w:rsidRDefault="00000000">
      <w:pPr>
        <w:pStyle w:val="BodyText"/>
      </w:pPr>
      <w:r>
        <w:rPr>
          <w:rFonts w:eastAsia="Arial Unicode MS" w:cs="Arial Unicode MS"/>
          <w:b/>
          <w:bCs/>
        </w:rPr>
        <w:t xml:space="preserve">Evaluation of interactive performance systems </w:t>
      </w:r>
      <w:r>
        <w:rPr>
          <w:rFonts w:eastAsia="Arial Unicode MS" w:cs="Arial Unicode MS"/>
        </w:rPr>
        <w:t xml:space="preserve">raises methodological challenges addressed in the broader literature. Barbosa (2003) surveys networked music systems, identifying latency </w:t>
      </w:r>
      <w:r>
        <w:rPr>
          <w:rFonts w:eastAsia="Arial Unicode MS" w:cs="Arial Unicode MS"/>
        </w:rPr>
        <w:lastRenderedPageBreak/>
        <w:t xml:space="preserve">thresholds and interaction quality as key evaluation dimensions. Wanderley &amp; </w:t>
      </w:r>
      <w:proofErr w:type="spellStart"/>
      <w:r>
        <w:rPr>
          <w:rFonts w:eastAsia="Arial Unicode MS" w:cs="Arial Unicode MS"/>
        </w:rPr>
        <w:t>Depalle</w:t>
      </w:r>
      <w:proofErr w:type="spellEnd"/>
      <w:r>
        <w:rPr>
          <w:rFonts w:eastAsia="Arial Unicode MS" w:cs="Arial Unicode MS"/>
        </w:rPr>
        <w:t xml:space="preserve"> (2004) offer a taxonomy of gestural control in music, portions of which transfer to motion-driven animation. O</w:t>
      </w:r>
      <w:r>
        <w:rPr>
          <w:rFonts w:eastAsia="Arial Unicode MS" w:cs="Arial Unicode MS"/>
          <w:rtl/>
        </w:rPr>
        <w:t>’</w:t>
      </w:r>
      <w:proofErr w:type="spellStart"/>
      <w:r>
        <w:rPr>
          <w:rFonts w:eastAsia="Arial Unicode MS" w:cs="Arial Unicode MS"/>
        </w:rPr>
        <w:t>Modhrain</w:t>
      </w:r>
      <w:proofErr w:type="spellEnd"/>
      <w:r>
        <w:rPr>
          <w:rFonts w:eastAsia="Arial Unicode MS" w:cs="Arial Unicode MS"/>
        </w:rPr>
        <w:t xml:space="preserve"> (2011) proposes evaluation criteria for musical interfaces that balance technical performance metrics with perceptual and artistic quality assessments. We adopt a lightweight version of this framework in §5.3.</w:t>
      </w:r>
    </w:p>
    <w:p w14:paraId="2B09FBF0" w14:textId="77777777" w:rsidR="00356718" w:rsidRDefault="00000000">
      <w:pPr>
        <w:pStyle w:val="Heading2"/>
      </w:pPr>
      <w:r>
        <w:rPr>
          <w:lang w:val="en-US"/>
        </w:rPr>
        <w:t>1.3 Software Framework</w:t>
      </w:r>
    </w:p>
    <w:p w14:paraId="3912FCBB" w14:textId="40408674" w:rsidR="00356718" w:rsidRDefault="00000000">
      <w:pPr>
        <w:pStyle w:val="FirstParagraph"/>
        <w:rPr>
          <w:lang w:val="en-US"/>
        </w:rPr>
      </w:pPr>
      <w:r>
        <w:rPr>
          <w:lang w:val="en-US"/>
        </w:rPr>
        <w:t xml:space="preserve">The DIRTY Dancing framework was designed as a modular and extensible system enabling the integration of live-coded sound synthesis, real-time animation, and motion capture data exchange across open platforms. Its architecture connects the Godot game engine (Godot Engine Community, 2025) with </w:t>
      </w:r>
      <w:proofErr w:type="spellStart"/>
      <w:r>
        <w:rPr>
          <w:lang w:val="en-US"/>
        </w:rPr>
        <w:t>SuperCollider</w:t>
      </w:r>
      <w:proofErr w:type="spellEnd"/>
      <w:r>
        <w:rPr>
          <w:lang w:val="en-US"/>
        </w:rPr>
        <w:t xml:space="preserve"> (McCartney et al., 2011) through the OSC protocol (Wright &amp; Freed, 1997). This setup enables bidirectional communication between audio and visual domains and supports both live streaming of motion data from sensors and playback of pre-recorded motion sequences. Figure 1 shows the splash screen of the Godot application, which runs on Linux, Microsoft Windows, macOS, and in web browsers via </w:t>
      </w:r>
      <w:proofErr w:type="spellStart"/>
      <w:r>
        <w:rPr>
          <w:lang w:val="en-US"/>
        </w:rPr>
        <w:t>WebAssembly</w:t>
      </w:r>
      <w:proofErr w:type="spellEnd"/>
      <w:r>
        <w:rPr>
          <w:lang w:val="en-US"/>
        </w:rPr>
        <w:t>.</w:t>
      </w:r>
    </w:p>
    <w:p w14:paraId="288DEE59" w14:textId="0672ECAE" w:rsidR="00C768FC" w:rsidRPr="00C768FC" w:rsidRDefault="00C768FC" w:rsidP="00C768FC">
      <w:pPr>
        <w:pStyle w:val="BodyText"/>
      </w:pPr>
      <w:r>
        <w:rPr>
          <w:noProof/>
        </w:rPr>
        <w:drawing>
          <wp:anchor distT="0" distB="0" distL="0" distR="0" simplePos="0" relativeHeight="251664384" behindDoc="0" locked="0" layoutInCell="1" allowOverlap="1" wp14:anchorId="65FA3060" wp14:editId="3DCFBE36">
            <wp:simplePos x="0" y="0"/>
            <wp:positionH relativeFrom="page">
              <wp:posOffset>1924050</wp:posOffset>
            </wp:positionH>
            <wp:positionV relativeFrom="margin">
              <wp:posOffset>2847975</wp:posOffset>
            </wp:positionV>
            <wp:extent cx="3505200" cy="4800600"/>
            <wp:effectExtent l="0" t="0" r="0" b="0"/>
            <wp:wrapTopAndBottom distT="0" distB="0"/>
            <wp:docPr id="1073741825" name="officeArt object" descr="rId14.jpeg"/>
            <wp:cNvGraphicFramePr/>
            <a:graphic xmlns:a="http://schemas.openxmlformats.org/drawingml/2006/main">
              <a:graphicData uri="http://schemas.openxmlformats.org/drawingml/2006/picture">
                <pic:pic xmlns:pic="http://schemas.openxmlformats.org/drawingml/2006/picture">
                  <pic:nvPicPr>
                    <pic:cNvPr id="1073741825" name="rId14.jpeg" descr="rId14.jpeg"/>
                    <pic:cNvPicPr>
                      <a:picLocks noChangeAspect="1"/>
                    </pic:cNvPicPr>
                  </pic:nvPicPr>
                  <pic:blipFill>
                    <a:blip r:embed="rId7"/>
                    <a:stretch>
                      <a:fillRect/>
                    </a:stretch>
                  </pic:blipFill>
                  <pic:spPr>
                    <a:xfrm>
                      <a:off x="0" y="0"/>
                      <a:ext cx="3505200" cy="4800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87663E8" w14:textId="77777777" w:rsidR="00356718" w:rsidRDefault="00356718">
      <w:pPr>
        <w:pStyle w:val="BodyText"/>
      </w:pPr>
    </w:p>
    <w:p w14:paraId="60E38A2E" w14:textId="77777777" w:rsidR="00356718" w:rsidRDefault="00000000">
      <w:pPr>
        <w:pStyle w:val="BodyText"/>
        <w:jc w:val="center"/>
      </w:pPr>
      <w:r>
        <w:rPr>
          <w:i/>
          <w:iCs/>
        </w:rPr>
        <w:t>Figure 1: Generic UI Splash Screen on GODOT, showing access to four operation modes</w:t>
      </w:r>
    </w:p>
    <w:p w14:paraId="1438EAD1" w14:textId="77777777" w:rsidR="00356718" w:rsidRDefault="00000000">
      <w:pPr>
        <w:pStyle w:val="Heading2"/>
      </w:pPr>
      <w:r>
        <w:rPr>
          <w:lang w:val="fr-FR"/>
        </w:rPr>
        <w:lastRenderedPageBreak/>
        <w:t>1.4 Contributions</w:t>
      </w:r>
    </w:p>
    <w:p w14:paraId="6695212D" w14:textId="77777777" w:rsidR="00356718" w:rsidRDefault="00000000">
      <w:pPr>
        <w:pStyle w:val="FirstParagraph"/>
      </w:pPr>
      <w:r>
        <w:rPr>
          <w:lang w:val="en-US"/>
        </w:rPr>
        <w:t>This paper makes the following specific contributions:</w:t>
      </w:r>
    </w:p>
    <w:p w14:paraId="02269F9B" w14:textId="77777777" w:rsidR="00356718" w:rsidRDefault="00000000">
      <w:pPr>
        <w:pStyle w:val="BodyText"/>
        <w:numPr>
          <w:ilvl w:val="0"/>
          <w:numId w:val="2"/>
        </w:numPr>
        <w:rPr>
          <w:lang w:val="pt-PT"/>
        </w:rPr>
      </w:pPr>
      <w:r>
        <w:rPr>
          <w:lang w:val="pt-PT"/>
        </w:rPr>
        <w:t xml:space="preserve">A </w:t>
      </w:r>
      <w:r>
        <w:rPr>
          <w:b/>
          <w:bCs/>
        </w:rPr>
        <w:t>modular architecture</w:t>
      </w:r>
      <w:r>
        <w:t xml:space="preserve"> integrating </w:t>
      </w:r>
      <w:proofErr w:type="spellStart"/>
      <w:r>
        <w:t>SuperCollider</w:t>
      </w:r>
      <w:proofErr w:type="spellEnd"/>
      <w:r>
        <w:t xml:space="preserve"> and Godot via OSC and VMC for bidirectional, real-time coupling of motion data and sound synthesis.</w:t>
      </w:r>
    </w:p>
    <w:p w14:paraId="1EC5B223" w14:textId="761B22F7" w:rsidR="00356718" w:rsidRDefault="00000000">
      <w:pPr>
        <w:pStyle w:val="BodyText"/>
        <w:numPr>
          <w:ilvl w:val="0"/>
          <w:numId w:val="2"/>
        </w:numPr>
        <w:rPr>
          <w:lang w:val="pt-PT"/>
        </w:rPr>
      </w:pPr>
      <w:r>
        <w:rPr>
          <w:lang w:val="pt-PT"/>
        </w:rPr>
        <w:t xml:space="preserve">A </w:t>
      </w:r>
      <w:r>
        <w:rPr>
          <w:b/>
          <w:bCs/>
        </w:rPr>
        <w:t>live coding infrastructure for animation</w:t>
      </w:r>
      <w:r>
        <w:t>, enabling real-time manipulation of motion capture data through programmable transformations during performance.</w:t>
      </w:r>
    </w:p>
    <w:p w14:paraId="214F9E5E" w14:textId="639F3A41" w:rsidR="00356718" w:rsidRDefault="00000000">
      <w:pPr>
        <w:pStyle w:val="BodyText"/>
        <w:numPr>
          <w:ilvl w:val="0"/>
          <w:numId w:val="2"/>
        </w:numPr>
        <w:rPr>
          <w:lang w:val="pt-PT"/>
        </w:rPr>
      </w:pPr>
      <w:r>
        <w:rPr>
          <w:lang w:val="pt-PT"/>
        </w:rPr>
        <w:t xml:space="preserve">A </w:t>
      </w:r>
      <w:r>
        <w:rPr>
          <w:b/>
          <w:bCs/>
        </w:rPr>
        <w:t>distributed performance model</w:t>
      </w:r>
      <w:r>
        <w:t xml:space="preserve"> supporting multi-user co-creation via WebRTC and OSC over wide-area networks.</w:t>
      </w:r>
    </w:p>
    <w:p w14:paraId="6B01758A" w14:textId="3A839593" w:rsidR="00FC478D" w:rsidRDefault="00000000">
      <w:pPr>
        <w:pStyle w:val="BodyText"/>
        <w:numPr>
          <w:ilvl w:val="0"/>
          <w:numId w:val="2"/>
        </w:numPr>
      </w:pPr>
      <w:r>
        <w:t xml:space="preserve">Three </w:t>
      </w:r>
      <w:r>
        <w:rPr>
          <w:b/>
          <w:bCs/>
        </w:rPr>
        <w:t>mapping strategies</w:t>
      </w:r>
      <w:r>
        <w:t xml:space="preserve"> (direct, derivative, and conditional) for motion–sound interaction, providing a structured vocabulary for </w:t>
      </w:r>
      <w:r w:rsidR="00FC478D">
        <w:t>expressive</w:t>
      </w:r>
    </w:p>
    <w:p w14:paraId="42A1D379" w14:textId="388E97A1" w:rsidR="00356718" w:rsidRDefault="00000000">
      <w:pPr>
        <w:pStyle w:val="BodyText"/>
        <w:numPr>
          <w:ilvl w:val="0"/>
          <w:numId w:val="2"/>
        </w:numPr>
      </w:pPr>
      <w:r>
        <w:t xml:space="preserve">Three </w:t>
      </w:r>
      <w:r>
        <w:rPr>
          <w:b/>
          <w:bCs/>
        </w:rPr>
        <w:t>demonstrated use-case scenarios</w:t>
      </w:r>
      <w:r>
        <w:t xml:space="preserve"> (solo performance, networked collaboration, and animation authoring), supported by initial latency measurements and participant feedback.</w:t>
      </w:r>
    </w:p>
    <w:p w14:paraId="553AA2DF" w14:textId="77777777" w:rsidR="00356718" w:rsidRDefault="00000000">
      <w:pPr>
        <w:pStyle w:val="Heading"/>
      </w:pPr>
      <w:r>
        <w:rPr>
          <w:lang w:val="en-US"/>
        </w:rPr>
        <w:t>2. Underlying Technologies</w:t>
      </w:r>
    </w:p>
    <w:p w14:paraId="45871DA7" w14:textId="77777777" w:rsidR="00356718" w:rsidRDefault="00000000">
      <w:pPr>
        <w:pStyle w:val="Heading2"/>
      </w:pPr>
      <w:r>
        <w:rPr>
          <w:lang w:val="en-US"/>
        </w:rPr>
        <w:t>2.1 VMC and OSC Network Protocols</w:t>
      </w:r>
    </w:p>
    <w:p w14:paraId="6B8964EF" w14:textId="77777777" w:rsidR="00356718" w:rsidRDefault="00000000">
      <w:pPr>
        <w:pStyle w:val="FirstParagraph"/>
      </w:pPr>
      <w:r>
        <w:rPr>
          <w:lang w:val="en-US"/>
        </w:rPr>
        <w:t>At the system</w:t>
      </w:r>
      <w:r>
        <w:rPr>
          <w:rtl/>
        </w:rPr>
        <w:t>’</w:t>
      </w:r>
      <w:proofErr w:type="spellStart"/>
      <w:r>
        <w:rPr>
          <w:lang w:val="en-US"/>
        </w:rPr>
        <w:t>s core</w:t>
      </w:r>
      <w:proofErr w:type="spellEnd"/>
      <w:r>
        <w:rPr>
          <w:lang w:val="en-US"/>
        </w:rPr>
        <w:t xml:space="preserve"> lies a custom extension of the Virtual Motion Capture (VMC) protocol (Contributors, 2024), widely used in </w:t>
      </w:r>
      <w:proofErr w:type="spellStart"/>
      <w:r>
        <w:rPr>
          <w:lang w:val="en-US"/>
        </w:rPr>
        <w:t>VTubing</w:t>
      </w:r>
      <w:proofErr w:type="spellEnd"/>
      <w:r>
        <w:rPr>
          <w:lang w:val="en-US"/>
        </w:rPr>
        <w:t xml:space="preserve"> contexts (Ferreira et al., 2022; Khor et al., 2025; Popescu et al., 2021). The VMC protocol transmits 3D joint positions and orientations from motion capture devices such as the </w:t>
      </w:r>
      <w:proofErr w:type="spellStart"/>
      <w:r>
        <w:rPr>
          <w:lang w:val="en-US"/>
        </w:rPr>
        <w:t>Rokoko</w:t>
      </w:r>
      <w:proofErr w:type="spellEnd"/>
      <w:r>
        <w:rPr>
          <w:lang w:val="en-US"/>
        </w:rPr>
        <w:t xml:space="preserve"> </w:t>
      </w:r>
      <w:proofErr w:type="spellStart"/>
      <w:r>
        <w:rPr>
          <w:lang w:val="en-US"/>
        </w:rPr>
        <w:t>Smartsuit</w:t>
      </w:r>
      <w:proofErr w:type="spellEnd"/>
      <w:r>
        <w:rPr>
          <w:lang w:val="en-US"/>
        </w:rPr>
        <w:t xml:space="preserve"> or camera-based MOCAP systems. In our framework, these data streams are captured by a translation layer that reformats them into OSC-compatible vector arrays. </w:t>
      </w:r>
      <w:proofErr w:type="spellStart"/>
      <w:r>
        <w:rPr>
          <w:lang w:val="en-US"/>
        </w:rPr>
        <w:t>SuperCollider</w:t>
      </w:r>
      <w:proofErr w:type="spellEnd"/>
      <w:r>
        <w:rPr>
          <w:lang w:val="en-US"/>
        </w:rPr>
        <w:t xml:space="preserve"> intercepts, transforms, and redistributes these arrays in real time before forwarding them to Godot for visualization. Within the VMC protocol role model, </w:t>
      </w:r>
      <w:proofErr w:type="spellStart"/>
      <w:r>
        <w:rPr>
          <w:lang w:val="en-US"/>
        </w:rPr>
        <w:t>SuperCollider</w:t>
      </w:r>
      <w:proofErr w:type="spellEnd"/>
      <w:r>
        <w:rPr>
          <w:lang w:val="en-US"/>
        </w:rPr>
        <w:t xml:space="preserve"> occupies the role of a </w:t>
      </w:r>
      <w:r>
        <w:rPr>
          <w:i/>
          <w:iCs/>
          <w:lang w:val="da-DK"/>
        </w:rPr>
        <w:t>Performer</w:t>
      </w:r>
      <w:r>
        <w:rPr>
          <w:lang w:val="en-US"/>
        </w:rPr>
        <w:t xml:space="preserve"> (See Figure 2). </w:t>
      </w:r>
      <w:r>
        <w:rPr>
          <w:noProof/>
        </w:rPr>
        <w:drawing>
          <wp:anchor distT="0" distB="0" distL="0" distR="0" simplePos="0" relativeHeight="251660288" behindDoc="0" locked="0" layoutInCell="1" allowOverlap="1" wp14:anchorId="74E0EF52" wp14:editId="744A19D7">
            <wp:simplePos x="0" y="0"/>
            <wp:positionH relativeFrom="margin">
              <wp:posOffset>935769</wp:posOffset>
            </wp:positionH>
            <wp:positionV relativeFrom="line">
              <wp:posOffset>241300</wp:posOffset>
            </wp:positionV>
            <wp:extent cx="4021262" cy="2649021"/>
            <wp:effectExtent l="0" t="0" r="0" b="0"/>
            <wp:wrapTopAndBottom distT="0" distB="0"/>
            <wp:docPr id="1073741826" name="officeArt object" descr="rId20.png"/>
            <wp:cNvGraphicFramePr/>
            <a:graphic xmlns:a="http://schemas.openxmlformats.org/drawingml/2006/main">
              <a:graphicData uri="http://schemas.openxmlformats.org/drawingml/2006/picture">
                <pic:pic xmlns:pic="http://schemas.openxmlformats.org/drawingml/2006/picture">
                  <pic:nvPicPr>
                    <pic:cNvPr id="1073741826" name="rId20.png" descr="rId20.png"/>
                    <pic:cNvPicPr>
                      <a:picLocks noChangeAspect="1"/>
                    </pic:cNvPicPr>
                  </pic:nvPicPr>
                  <pic:blipFill>
                    <a:blip r:embed="rId8"/>
                    <a:stretch>
                      <a:fillRect/>
                    </a:stretch>
                  </pic:blipFill>
                  <pic:spPr>
                    <a:xfrm>
                      <a:off x="0" y="0"/>
                      <a:ext cx="4021262" cy="2649021"/>
                    </a:xfrm>
                    <a:prstGeom prst="rect">
                      <a:avLst/>
                    </a:prstGeom>
                    <a:ln w="12700" cap="flat">
                      <a:noFill/>
                      <a:miter lim="400000"/>
                    </a:ln>
                    <a:effectLst/>
                  </pic:spPr>
                </pic:pic>
              </a:graphicData>
            </a:graphic>
          </wp:anchor>
        </w:drawing>
      </w:r>
    </w:p>
    <w:p w14:paraId="10F219CA" w14:textId="77777777" w:rsidR="00356718" w:rsidRDefault="00000000">
      <w:pPr>
        <w:pStyle w:val="BodyText"/>
        <w:jc w:val="center"/>
      </w:pPr>
      <w:r>
        <w:rPr>
          <w:i/>
          <w:iCs/>
        </w:rPr>
        <w:t xml:space="preserve">Figure 2: VMC Protocol Architecture, showing the data flow from motion capture hardware through </w:t>
      </w:r>
      <w:proofErr w:type="spellStart"/>
      <w:r>
        <w:rPr>
          <w:i/>
          <w:iCs/>
        </w:rPr>
        <w:t>SuperCollider</w:t>
      </w:r>
      <w:proofErr w:type="spellEnd"/>
      <w:r>
        <w:rPr>
          <w:i/>
          <w:iCs/>
        </w:rPr>
        <w:t xml:space="preserve"> to Godot</w:t>
      </w:r>
    </w:p>
    <w:p w14:paraId="32D422B1" w14:textId="77777777" w:rsidR="00356718" w:rsidRDefault="00000000">
      <w:pPr>
        <w:pStyle w:val="BodyText"/>
      </w:pPr>
      <w:r>
        <w:rPr>
          <w:rFonts w:eastAsia="Arial Unicode MS" w:cs="Arial Unicode MS"/>
        </w:rPr>
        <w:t>This structure supports two principal configurations:</w:t>
      </w:r>
    </w:p>
    <w:p w14:paraId="0F439EA5" w14:textId="77777777" w:rsidR="00356718" w:rsidRDefault="00000000">
      <w:pPr>
        <w:pStyle w:val="BodyText"/>
        <w:numPr>
          <w:ilvl w:val="0"/>
          <w:numId w:val="4"/>
        </w:numPr>
      </w:pPr>
      <w:r>
        <w:rPr>
          <w:b/>
          <w:bCs/>
        </w:rPr>
        <w:lastRenderedPageBreak/>
        <w:t>Local mode</w:t>
      </w:r>
      <w:r>
        <w:t>, where both environments run on a single machine communicating over localhost; and</w:t>
      </w:r>
    </w:p>
    <w:p w14:paraId="3029D837" w14:textId="77777777" w:rsidR="00356718" w:rsidRDefault="00000000">
      <w:pPr>
        <w:pStyle w:val="BodyText"/>
        <w:numPr>
          <w:ilvl w:val="0"/>
          <w:numId w:val="4"/>
        </w:numPr>
      </w:pPr>
      <w:r>
        <w:rPr>
          <w:b/>
          <w:bCs/>
        </w:rPr>
        <w:t>Networked mode</w:t>
      </w:r>
      <w:r>
        <w:t>, where data streams traverse a LAN or the Internet, enabling distributed co-performance or remote animation sessions.</w:t>
      </w:r>
    </w:p>
    <w:p w14:paraId="50587944" w14:textId="77777777" w:rsidR="00356718" w:rsidRDefault="00000000">
      <w:pPr>
        <w:pStyle w:val="BodyText"/>
      </w:pPr>
      <w:r>
        <w:rPr>
          <w:rFonts w:eastAsia="Arial Unicode MS" w:cs="Arial Unicode MS"/>
        </w:rPr>
        <w:t>In both cases, motion data, animation parameters, and sound synthesis variables share a common OSC namespace, making all parameters addressable through a uniform protocol. This transparency allows artists to live-code animation logic using the same conceptual tools they employ for sound synthesis.</w:t>
      </w:r>
    </w:p>
    <w:p w14:paraId="6D3103E3" w14:textId="77777777" w:rsidR="00356718" w:rsidRDefault="00000000">
      <w:pPr>
        <w:pStyle w:val="Heading2"/>
      </w:pPr>
      <w:r>
        <w:rPr>
          <w:lang w:val="en-US"/>
        </w:rPr>
        <w:t>2.2 Data Flow and Transformation</w:t>
      </w:r>
    </w:p>
    <w:p w14:paraId="0C6F01AC" w14:textId="77777777" w:rsidR="00356718" w:rsidRDefault="00000000">
      <w:pPr>
        <w:pStyle w:val="FirstParagraph"/>
      </w:pPr>
      <w:r>
        <w:rPr>
          <w:lang w:val="en-US"/>
        </w:rPr>
        <w:t xml:space="preserve">Motion data </w:t>
      </w:r>
      <w:proofErr w:type="gramStart"/>
      <w:r>
        <w:rPr>
          <w:lang w:val="en-US"/>
        </w:rPr>
        <w:t>arrive</w:t>
      </w:r>
      <w:proofErr w:type="gramEnd"/>
      <w:r>
        <w:rPr>
          <w:lang w:val="en-US"/>
        </w:rPr>
        <w:t xml:space="preserve"> as time-stamped vectors representing the position, orientation, and rotation of body joints. These can be:</w:t>
      </w:r>
    </w:p>
    <w:p w14:paraId="199FCDAC" w14:textId="77777777" w:rsidR="00356718" w:rsidRDefault="00000000">
      <w:pPr>
        <w:pStyle w:val="BodyText"/>
        <w:numPr>
          <w:ilvl w:val="0"/>
          <w:numId w:val="4"/>
        </w:numPr>
      </w:pPr>
      <w:r>
        <w:rPr>
          <w:b/>
          <w:bCs/>
        </w:rPr>
        <w:t>Played back</w:t>
      </w:r>
      <w:r>
        <w:t xml:space="preserve"> from stored sessions,</w:t>
      </w:r>
    </w:p>
    <w:p w14:paraId="22A1FD14" w14:textId="77777777" w:rsidR="00356718" w:rsidRDefault="00000000">
      <w:pPr>
        <w:pStyle w:val="BodyText"/>
        <w:numPr>
          <w:ilvl w:val="0"/>
          <w:numId w:val="4"/>
        </w:numPr>
      </w:pPr>
      <w:r>
        <w:rPr>
          <w:b/>
          <w:bCs/>
        </w:rPr>
        <w:t>Streamed live</w:t>
      </w:r>
      <w:r>
        <w:t xml:space="preserve"> from a motion capture device, or</w:t>
      </w:r>
    </w:p>
    <w:p w14:paraId="3B76A795" w14:textId="77777777" w:rsidR="00356718" w:rsidRDefault="00000000">
      <w:pPr>
        <w:pStyle w:val="BodyText"/>
        <w:numPr>
          <w:ilvl w:val="0"/>
          <w:numId w:val="4"/>
        </w:numPr>
      </w:pPr>
      <w:r>
        <w:rPr>
          <w:b/>
          <w:bCs/>
        </w:rPr>
        <w:t>Generated algorithmically</w:t>
      </w:r>
      <w:r>
        <w:t xml:space="preserve"> within </w:t>
      </w:r>
      <w:proofErr w:type="spellStart"/>
      <w:r>
        <w:t>SuperCollider</w:t>
      </w:r>
      <w:proofErr w:type="spellEnd"/>
      <w:r>
        <w:t xml:space="preserve"> through code-based routines.</w:t>
      </w:r>
    </w:p>
    <w:p w14:paraId="5207C543" w14:textId="77777777" w:rsidR="00356718" w:rsidRDefault="00000000">
      <w:pPr>
        <w:pStyle w:val="BodyText"/>
      </w:pPr>
      <w:r>
        <w:rPr>
          <w:rFonts w:eastAsia="Arial Unicode MS" w:cs="Arial Unicode MS"/>
        </w:rPr>
        <w:t xml:space="preserve">Before transmission to Godot, each data vector may be intercepted and modified through </w:t>
      </w:r>
      <w:proofErr w:type="spellStart"/>
      <w:r>
        <w:rPr>
          <w:rFonts w:eastAsia="Arial Unicode MS" w:cs="Arial Unicode MS"/>
        </w:rPr>
        <w:t>SuperCollider</w:t>
      </w:r>
      <w:proofErr w:type="spellEnd"/>
      <w:r>
        <w:rPr>
          <w:rFonts w:eastAsia="Arial Unicode MS" w:cs="Arial Unicode MS"/>
        </w:rPr>
        <w:t xml:space="preserve"> functions. These transformations may affect:</w:t>
      </w:r>
    </w:p>
    <w:p w14:paraId="0F2775C8" w14:textId="77777777" w:rsidR="00356718" w:rsidRDefault="00000000">
      <w:pPr>
        <w:pStyle w:val="BodyText"/>
        <w:numPr>
          <w:ilvl w:val="0"/>
          <w:numId w:val="4"/>
        </w:numPr>
      </w:pPr>
      <w:r>
        <w:t xml:space="preserve">The </w:t>
      </w:r>
      <w:r>
        <w:rPr>
          <w:b/>
          <w:bCs/>
          <w:lang w:val="pt-PT"/>
        </w:rPr>
        <w:t>temporal axis</w:t>
      </w:r>
      <w:r>
        <w:t xml:space="preserve"> (e.g., speed, direction, looping, freezing),</w:t>
      </w:r>
    </w:p>
    <w:p w14:paraId="77DE3658" w14:textId="77777777" w:rsidR="00356718" w:rsidRDefault="00000000">
      <w:pPr>
        <w:pStyle w:val="BodyText"/>
        <w:numPr>
          <w:ilvl w:val="0"/>
          <w:numId w:val="4"/>
        </w:numPr>
      </w:pPr>
      <w:r>
        <w:t xml:space="preserve">The </w:t>
      </w:r>
      <w:r>
        <w:rPr>
          <w:b/>
          <w:bCs/>
        </w:rPr>
        <w:t>spatial axis</w:t>
      </w:r>
      <w:r>
        <w:t xml:space="preserve"> (e.g., deformation, offset, scaling, or mirroring), or</w:t>
      </w:r>
    </w:p>
    <w:p w14:paraId="22D7D31E" w14:textId="77777777" w:rsidR="00356718" w:rsidRDefault="00000000">
      <w:pPr>
        <w:pStyle w:val="BodyText"/>
        <w:numPr>
          <w:ilvl w:val="0"/>
          <w:numId w:val="4"/>
        </w:numPr>
      </w:pPr>
      <w:r>
        <w:t xml:space="preserve">Both simultaneously through dynamic </w:t>
      </w:r>
      <w:proofErr w:type="gramStart"/>
      <w:r>
        <w:t>or</w:t>
      </w:r>
      <w:proofErr w:type="gramEnd"/>
      <w:r>
        <w:t xml:space="preserve"> stochastic mappings.</w:t>
      </w:r>
    </w:p>
    <w:p w14:paraId="4CCAF732" w14:textId="77777777" w:rsidR="00356718" w:rsidRDefault="00000000">
      <w:pPr>
        <w:pStyle w:val="BodyText"/>
      </w:pPr>
      <w:r>
        <w:rPr>
          <w:rFonts w:eastAsia="Arial Unicode MS" w:cs="Arial Unicode MS"/>
        </w:rPr>
        <w:t>By manipulating these data interactively, the coder can modulate not only the timing and rhythm of movement but also the expressive coupling between movement and sound.</w:t>
      </w:r>
    </w:p>
    <w:p w14:paraId="217A1614" w14:textId="77777777" w:rsidR="00356718" w:rsidRDefault="00000000">
      <w:pPr>
        <w:pStyle w:val="Heading2"/>
      </w:pPr>
      <w:r>
        <w:rPr>
          <w:lang w:val="en-US"/>
        </w:rPr>
        <w:t>2.3 Sound</w:t>
      </w:r>
      <w:r>
        <w:t>–</w:t>
      </w:r>
      <w:r>
        <w:rPr>
          <w:lang w:val="en-US"/>
        </w:rPr>
        <w:t>Motion Coupling</w:t>
      </w:r>
    </w:p>
    <w:p w14:paraId="63ADB9BB" w14:textId="77777777" w:rsidR="00356718" w:rsidRDefault="00000000">
      <w:pPr>
        <w:pStyle w:val="FirstParagraph"/>
      </w:pPr>
      <w:proofErr w:type="spellStart"/>
      <w:r>
        <w:rPr>
          <w:lang w:val="en-US"/>
        </w:rPr>
        <w:t>SuperCollider</w:t>
      </w:r>
      <w:proofErr w:type="spellEnd"/>
      <w:r>
        <w:rPr>
          <w:lang w:val="en-US"/>
        </w:rPr>
        <w:t xml:space="preserve"> uses the same motion vectors to control parameters of sound synthesis in real time. Mappings can target pitch, timbre, dynamics, rhythmic density, or algorithmic parameters within custom synthesis routines. Conversely, sound features such as amplitude envelopes, spectral centroids, or rhythmic structures can influence motion variables, creating a reciprocal feedback loop between sonic and visual layers.</w:t>
      </w:r>
    </w:p>
    <w:p w14:paraId="1ABB2B2E" w14:textId="77777777" w:rsidR="00356718" w:rsidRDefault="00000000">
      <w:pPr>
        <w:pStyle w:val="BodyText"/>
      </w:pPr>
      <w:r>
        <w:rPr>
          <w:rFonts w:eastAsia="Arial Unicode MS" w:cs="Arial Unicode MS"/>
        </w:rPr>
        <w:t>Three mapping strategies are currently implemented:</w:t>
      </w:r>
    </w:p>
    <w:p w14:paraId="19743AF0" w14:textId="77777777" w:rsidR="00356718" w:rsidRDefault="00000000">
      <w:pPr>
        <w:pStyle w:val="BodyText"/>
        <w:numPr>
          <w:ilvl w:val="0"/>
          <w:numId w:val="5"/>
        </w:numPr>
      </w:pPr>
      <w:r>
        <w:rPr>
          <w:rFonts w:eastAsia="Arial Unicode MS" w:cs="Arial Unicode MS"/>
          <w:b/>
          <w:bCs/>
        </w:rPr>
        <w:t>Direct value mapping</w:t>
      </w:r>
      <w:r>
        <w:rPr>
          <w:rFonts w:eastAsia="Arial Unicode MS" w:cs="Arial Unicode MS"/>
        </w:rPr>
        <w:t xml:space="preserve"> – positional or rotational data directly drive synthesis parameters.</w:t>
      </w:r>
    </w:p>
    <w:p w14:paraId="1B05B7A5" w14:textId="77777777" w:rsidR="00356718" w:rsidRDefault="00000000">
      <w:pPr>
        <w:pStyle w:val="BodyText"/>
        <w:numPr>
          <w:ilvl w:val="0"/>
          <w:numId w:val="5"/>
        </w:numPr>
      </w:pPr>
      <w:r>
        <w:rPr>
          <w:rFonts w:eastAsia="Arial Unicode MS" w:cs="Arial Unicode MS"/>
          <w:b/>
          <w:bCs/>
          <w:lang w:val="it-IT"/>
        </w:rPr>
        <w:t>Derivative mapping</w:t>
      </w:r>
      <w:r>
        <w:rPr>
          <w:rFonts w:eastAsia="Arial Unicode MS" w:cs="Arial Unicode MS"/>
        </w:rPr>
        <w:t xml:space="preserve"> – velocities or accelerations modulate synthesis or trigger discrete events.</w:t>
      </w:r>
    </w:p>
    <w:p w14:paraId="45630018" w14:textId="77777777" w:rsidR="00356718" w:rsidRDefault="00000000">
      <w:pPr>
        <w:pStyle w:val="BodyText"/>
        <w:numPr>
          <w:ilvl w:val="0"/>
          <w:numId w:val="5"/>
        </w:numPr>
      </w:pPr>
      <w:r>
        <w:rPr>
          <w:rFonts w:eastAsia="Arial Unicode MS" w:cs="Arial Unicode MS"/>
          <w:b/>
          <w:bCs/>
        </w:rPr>
        <w:t>Conditional mapping</w:t>
      </w:r>
      <w:r>
        <w:rPr>
          <w:rFonts w:eastAsia="Arial Unicode MS" w:cs="Arial Unicode MS"/>
        </w:rPr>
        <w:t xml:space="preserve"> – threshold crossings or pattern detections in movement data trigger specific sound behaviors.</w:t>
      </w:r>
    </w:p>
    <w:p w14:paraId="020779AE" w14:textId="77777777" w:rsidR="00356718" w:rsidRDefault="00000000">
      <w:pPr>
        <w:pStyle w:val="BodyText"/>
      </w:pPr>
      <w:r>
        <w:rPr>
          <w:rFonts w:eastAsia="Arial Unicode MS" w:cs="Arial Unicode MS"/>
        </w:rPr>
        <w:t xml:space="preserve">These strategies correspond to well-established categories in the sonic interaction design literature (Delle Monache &amp; </w:t>
      </w:r>
      <w:proofErr w:type="spellStart"/>
      <w:r>
        <w:rPr>
          <w:rFonts w:eastAsia="Arial Unicode MS" w:cs="Arial Unicode MS"/>
        </w:rPr>
        <w:t>Rocchesso</w:t>
      </w:r>
      <w:proofErr w:type="spellEnd"/>
      <w:r>
        <w:rPr>
          <w:rFonts w:eastAsia="Arial Unicode MS" w:cs="Arial Unicode MS"/>
        </w:rPr>
        <w:t>, 2016), providing a principled and extensible vocabulary for motion-driven sound. This dual-control structure turns the performer</w:t>
      </w:r>
      <w:r>
        <w:rPr>
          <w:rFonts w:eastAsia="Arial Unicode MS" w:cs="Arial Unicode MS"/>
          <w:rtl/>
        </w:rPr>
        <w:t>’</w:t>
      </w:r>
      <w:r>
        <w:rPr>
          <w:rFonts w:eastAsia="Arial Unicode MS" w:cs="Arial Unicode MS"/>
        </w:rPr>
        <w:t>s movement into a live-coded instrument, in which both animation and sound emerge from shared computational operations.</w:t>
      </w:r>
    </w:p>
    <w:p w14:paraId="73D3BD55" w14:textId="77777777" w:rsidR="00356718" w:rsidRDefault="00000000">
      <w:pPr>
        <w:pStyle w:val="Heading"/>
      </w:pPr>
      <w:r>
        <w:rPr>
          <w:lang w:val="en-US"/>
        </w:rPr>
        <w:t>3. Interaction Design</w:t>
      </w:r>
    </w:p>
    <w:p w14:paraId="1D135DC5" w14:textId="77777777" w:rsidR="00356718" w:rsidRDefault="00000000">
      <w:pPr>
        <w:pStyle w:val="FirstParagraph"/>
      </w:pPr>
      <w:r>
        <w:rPr>
          <w:lang w:val="en-US"/>
        </w:rPr>
        <w:lastRenderedPageBreak/>
        <w:t>The DIRTY Dancing framework allows artists to work at the intersection of animation, sound, and embodied interaction, treating each data stream as a configurable material open to real-time modification. Unlike conventional animation pipelines that separate modeling, rigging, animation, and rendering into sequential phases, this framework collapses these into a single process of parametric modulation, allowing expressive phenomena—gesture, rhythm, tension, release—to emerge dynamically.</w:t>
      </w:r>
    </w:p>
    <w:p w14:paraId="0B010ABD" w14:textId="77777777" w:rsidR="00356718" w:rsidRDefault="00000000">
      <w:pPr>
        <w:pStyle w:val="Heading2"/>
      </w:pPr>
      <w:r>
        <w:rPr>
          <w:lang w:val="fr-FR"/>
        </w:rPr>
        <w:t>3.1 Motion</w:t>
      </w:r>
      <w:r>
        <w:t>–</w:t>
      </w:r>
      <w:r>
        <w:rPr>
          <w:lang w:val="en-US"/>
        </w:rPr>
        <w:t>Action Coupling</w:t>
      </w:r>
    </w:p>
    <w:p w14:paraId="4205A2AB" w14:textId="77777777" w:rsidR="00356718" w:rsidRDefault="00000000">
      <w:pPr>
        <w:pStyle w:val="FirstParagraph"/>
      </w:pPr>
      <w:r>
        <w:rPr>
          <w:lang w:val="en-US"/>
        </w:rPr>
        <w:t>At the heart of the framework</w:t>
      </w:r>
      <w:r>
        <w:rPr>
          <w:rtl/>
        </w:rPr>
        <w:t>’</w:t>
      </w:r>
      <w:r>
        <w:rPr>
          <w:lang w:val="en-US"/>
        </w:rPr>
        <w:t>s expressive potential lies the motion</w:t>
      </w:r>
      <w:r>
        <w:t>–</w:t>
      </w:r>
      <w:r>
        <w:rPr>
          <w:lang w:val="en-US"/>
        </w:rPr>
        <w:t>action coupling layer: the dynamic interface at which physical movement data, algorithmic transformations, and sound synthesis parameters interact. Every movement captured—whether from a performer</w:t>
      </w:r>
      <w:r>
        <w:rPr>
          <w:rtl/>
        </w:rPr>
        <w:t>’</w:t>
      </w:r>
      <w:r>
        <w:rPr>
          <w:lang w:val="en-US"/>
        </w:rPr>
        <w:t>s body, a procedural routine, or an input device—can serve simultaneously as an animation driver and a musical control signal. The coupling is continuous rather than symbolic: motion and sound share a common temporal and structural base.</w:t>
      </w:r>
    </w:p>
    <w:p w14:paraId="6D3E41D3" w14:textId="77777777" w:rsidR="00356718" w:rsidRDefault="00000000">
      <w:pPr>
        <w:pStyle w:val="BodyText"/>
      </w:pPr>
      <w:r>
        <w:rPr>
          <w:rFonts w:eastAsia="Arial Unicode MS" w:cs="Arial Unicode MS"/>
        </w:rPr>
        <w:t xml:space="preserve">Artists can tune the responsiveness of mappings across a wide range, from tight synchronization (percussive articulations directly coupled </w:t>
      </w:r>
      <w:proofErr w:type="gramStart"/>
      <w:r>
        <w:rPr>
          <w:rFonts w:eastAsia="Arial Unicode MS" w:cs="Arial Unicode MS"/>
        </w:rPr>
        <w:t>to</w:t>
      </w:r>
      <w:proofErr w:type="gramEnd"/>
      <w:r>
        <w:rPr>
          <w:rFonts w:eastAsia="Arial Unicode MS" w:cs="Arial Unicode MS"/>
        </w:rPr>
        <w:t xml:space="preserve"> sharp motion changes) to </w:t>
      </w:r>
      <w:proofErr w:type="gramStart"/>
      <w:r>
        <w:rPr>
          <w:rFonts w:eastAsia="Arial Unicode MS" w:cs="Arial Unicode MS"/>
        </w:rPr>
        <w:t>loose</w:t>
      </w:r>
      <w:proofErr w:type="gramEnd"/>
      <w:r>
        <w:rPr>
          <w:rFonts w:eastAsia="Arial Unicode MS" w:cs="Arial Unicode MS"/>
        </w:rPr>
        <w:t xml:space="preserve"> correspondence (slow spectral drifts correlated with accumulated motion density).</w:t>
      </w:r>
    </w:p>
    <w:p w14:paraId="08703557" w14:textId="77777777" w:rsidR="00356718" w:rsidRDefault="00000000">
      <w:pPr>
        <w:pStyle w:val="Heading2"/>
      </w:pPr>
      <w:r>
        <w:rPr>
          <w:lang w:val="en-US"/>
        </w:rPr>
        <w:t>3.2 Character Structure and Emergent Behavior</w:t>
      </w:r>
    </w:p>
    <w:p w14:paraId="53BAFD7B" w14:textId="77777777" w:rsidR="00356718" w:rsidRDefault="00000000">
      <w:pPr>
        <w:pStyle w:val="FirstParagraph"/>
      </w:pPr>
      <w:r>
        <w:rPr>
          <w:lang w:val="en-US"/>
        </w:rPr>
        <w:t>The combination of motion capture and procedural animation produces a multi-layered character model. Each avatar is a composite of:</w:t>
      </w:r>
    </w:p>
    <w:p w14:paraId="479B3E56" w14:textId="77777777" w:rsidR="00356718" w:rsidRDefault="00000000">
      <w:pPr>
        <w:pStyle w:val="BodyText"/>
        <w:numPr>
          <w:ilvl w:val="0"/>
          <w:numId w:val="6"/>
        </w:numPr>
      </w:pPr>
      <w:r>
        <w:rPr>
          <w:rFonts w:eastAsia="Arial Unicode MS" w:cs="Arial Unicode MS"/>
          <w:lang w:val="de-DE"/>
        </w:rPr>
        <w:t xml:space="preserve">An </w:t>
      </w:r>
      <w:r>
        <w:rPr>
          <w:rFonts w:eastAsia="Arial Unicode MS" w:cs="Arial Unicode MS"/>
          <w:b/>
          <w:bCs/>
          <w:lang w:val="da-DK"/>
        </w:rPr>
        <w:t>external skeleton</w:t>
      </w:r>
      <w:r>
        <w:rPr>
          <w:rFonts w:eastAsia="Arial Unicode MS" w:cs="Arial Unicode MS"/>
        </w:rPr>
        <w:t xml:space="preserve"> (kinematic hierarchy controlled by inverse kinematics),</w:t>
      </w:r>
    </w:p>
    <w:p w14:paraId="29B33D3D" w14:textId="77777777" w:rsidR="00356718" w:rsidRDefault="00000000">
      <w:pPr>
        <w:pStyle w:val="BodyText"/>
        <w:numPr>
          <w:ilvl w:val="0"/>
          <w:numId w:val="5"/>
        </w:numPr>
      </w:pPr>
      <w:r>
        <w:rPr>
          <w:rFonts w:eastAsia="Arial Unicode MS" w:cs="Arial Unicode MS"/>
          <w:lang w:val="de-DE"/>
        </w:rPr>
        <w:t xml:space="preserve">An </w:t>
      </w:r>
      <w:r>
        <w:rPr>
          <w:rFonts w:eastAsia="Arial Unicode MS" w:cs="Arial Unicode MS"/>
          <w:b/>
          <w:bCs/>
        </w:rPr>
        <w:t>internal behavior model</w:t>
      </w:r>
      <w:r>
        <w:rPr>
          <w:rFonts w:eastAsia="Arial Unicode MS" w:cs="Arial Unicode MS"/>
        </w:rPr>
        <w:t xml:space="preserve"> (data-driven or algorithmically generated motion), and</w:t>
      </w:r>
    </w:p>
    <w:p w14:paraId="5C411863" w14:textId="77777777" w:rsidR="00356718" w:rsidRDefault="00000000">
      <w:pPr>
        <w:pStyle w:val="BodyText"/>
        <w:numPr>
          <w:ilvl w:val="0"/>
          <w:numId w:val="5"/>
        </w:numPr>
      </w:pPr>
      <w:r>
        <w:rPr>
          <w:rFonts w:eastAsia="Arial Unicode MS" w:cs="Arial Unicode MS"/>
          <w:lang w:val="pt-PT"/>
        </w:rPr>
        <w:t>A s</w:t>
      </w:r>
      <w:proofErr w:type="spellStart"/>
      <w:r>
        <w:rPr>
          <w:rFonts w:eastAsia="Arial Unicode MS" w:cs="Arial Unicode MS"/>
          <w:b/>
          <w:bCs/>
        </w:rPr>
        <w:t>ound</w:t>
      </w:r>
      <w:proofErr w:type="spellEnd"/>
      <w:r>
        <w:rPr>
          <w:rFonts w:eastAsia="Arial Unicode MS" w:cs="Arial Unicode MS"/>
          <w:b/>
          <w:bCs/>
        </w:rPr>
        <w:t>-linked expressive layer</w:t>
      </w:r>
      <w:r>
        <w:rPr>
          <w:rFonts w:eastAsia="Arial Unicode MS" w:cs="Arial Unicode MS"/>
        </w:rPr>
        <w:t xml:space="preserve"> (mapping sonic states to motion or posture).</w:t>
      </w:r>
    </w:p>
    <w:p w14:paraId="485175E4" w14:textId="77777777" w:rsidR="00356718" w:rsidRDefault="00000000">
      <w:pPr>
        <w:pStyle w:val="BodyText"/>
      </w:pPr>
      <w:r>
        <w:rPr>
          <w:rFonts w:eastAsia="Arial Unicode MS" w:cs="Arial Unicode MS"/>
        </w:rPr>
        <w:t>This layering enables perceptible variation in character behavior arising from feedback dynamics rather than scripted outputs. Small variations in motion data or synthesis parameters can produce shifts in the apparent quality or tempo of the avatar</w:t>
      </w:r>
      <w:r>
        <w:rPr>
          <w:rFonts w:eastAsia="Arial Unicode MS" w:cs="Arial Unicode MS"/>
          <w:rtl/>
        </w:rPr>
        <w:t>’</w:t>
      </w:r>
      <w:r>
        <w:rPr>
          <w:rFonts w:eastAsia="Arial Unicode MS" w:cs="Arial Unicode MS"/>
        </w:rPr>
        <w:t>s movement. This is not a claim about simulated emotion or artificial intelligence; rather, it reflects the emergent complexity that arises when multiple coupled, time-varying signals interact in a nonlinear system.</w:t>
      </w:r>
    </w:p>
    <w:p w14:paraId="78248331" w14:textId="77777777" w:rsidR="00356718" w:rsidRDefault="00000000">
      <w:pPr>
        <w:pStyle w:val="Heading2"/>
      </w:pPr>
      <w:r>
        <w:rPr>
          <w:lang w:val="en-US"/>
        </w:rPr>
        <w:t>3.3 Live Coding as Interface Design</w:t>
      </w:r>
    </w:p>
    <w:p w14:paraId="2BC9E710" w14:textId="77777777" w:rsidR="00356718" w:rsidRDefault="00000000">
      <w:pPr>
        <w:pStyle w:val="FirstParagraph"/>
      </w:pPr>
      <w:r>
        <w:rPr>
          <w:lang w:val="en-US"/>
        </w:rPr>
        <w:t xml:space="preserve">DIRTY Dancing is designed not as a fixed application but as an open improvisational </w:t>
      </w:r>
      <w:proofErr w:type="gramStart"/>
      <w:r>
        <w:rPr>
          <w:lang w:val="en-US"/>
        </w:rPr>
        <w:t>instrument—a</w:t>
      </w:r>
      <w:proofErr w:type="gramEnd"/>
      <w:r>
        <w:rPr>
          <w:lang w:val="en-US"/>
        </w:rPr>
        <w:t xml:space="preserve"> system whose behavior can be modified and extended during operation to meet the needs of its users. Live coding serves both as a method of composition and as a mode of interface design, allowing artists to redefine interaction rules while a performance is in progress. This positions the framework within the tradition of </w:t>
      </w:r>
      <w:r>
        <w:rPr>
          <w:rtl/>
          <w:lang w:val="ar-SA"/>
        </w:rPr>
        <w:t>“</w:t>
      </w:r>
      <w:r>
        <w:rPr>
          <w:lang w:val="en-US"/>
        </w:rPr>
        <w:t>instrument building as performance</w:t>
      </w:r>
      <w:r>
        <w:t xml:space="preserve">” </w:t>
      </w:r>
      <w:r>
        <w:rPr>
          <w:lang w:val="en-US"/>
        </w:rPr>
        <w:t>described in the live coding literature (Collins et al., 2003; Ward, 2011).</w:t>
      </w:r>
    </w:p>
    <w:p w14:paraId="7BB218D1" w14:textId="77777777" w:rsidR="00356718" w:rsidRDefault="00356718">
      <w:pPr>
        <w:pStyle w:val="BodyText"/>
      </w:pPr>
    </w:p>
    <w:p w14:paraId="7A6EF91E" w14:textId="77777777" w:rsidR="00356718" w:rsidRDefault="00000000">
      <w:pPr>
        <w:pStyle w:val="Heading"/>
      </w:pPr>
      <w:r>
        <w:rPr>
          <w:lang w:val="en-US"/>
        </w:rPr>
        <w:t>4. System Architecture</w:t>
      </w:r>
    </w:p>
    <w:p w14:paraId="0E57E305" w14:textId="77777777" w:rsidR="00356718" w:rsidRDefault="00000000">
      <w:pPr>
        <w:pStyle w:val="Heading2"/>
      </w:pPr>
      <w:r>
        <w:rPr>
          <w:lang w:val="de-DE"/>
        </w:rPr>
        <w:t>4.1 System Components</w:t>
      </w:r>
    </w:p>
    <w:p w14:paraId="5CACF8AD" w14:textId="77777777" w:rsidR="00356718" w:rsidRDefault="00000000">
      <w:pPr>
        <w:pStyle w:val="FirstParagraph"/>
      </w:pPr>
      <w:r>
        <w:rPr>
          <w:lang w:val="en-US"/>
        </w:rPr>
        <w:t>The system comprises three main modules:</w:t>
      </w:r>
    </w:p>
    <w:p w14:paraId="72CCF816" w14:textId="77777777" w:rsidR="00356718" w:rsidRDefault="00000000">
      <w:pPr>
        <w:pStyle w:val="BodyText"/>
        <w:numPr>
          <w:ilvl w:val="0"/>
          <w:numId w:val="7"/>
        </w:numPr>
      </w:pPr>
      <w:r>
        <w:rPr>
          <w:rFonts w:eastAsia="Arial Unicode MS" w:cs="Arial Unicode MS"/>
          <w:b/>
          <w:bCs/>
        </w:rPr>
        <w:lastRenderedPageBreak/>
        <w:t>Motion Capture and Tracking Module</w:t>
      </w:r>
      <w:r>
        <w:rPr>
          <w:rFonts w:eastAsia="Arial Unicode MS" w:cs="Arial Unicode MS"/>
        </w:rPr>
        <w:t xml:space="preserve"> – A set of scripts that convert motion capture data from proprietary systems (e.g., </w:t>
      </w:r>
      <w:proofErr w:type="spellStart"/>
      <w:r>
        <w:rPr>
          <w:rFonts w:eastAsia="Arial Unicode MS" w:cs="Arial Unicode MS"/>
        </w:rPr>
        <w:t>Rokoko</w:t>
      </w:r>
      <w:proofErr w:type="spellEnd"/>
      <w:r>
        <w:rPr>
          <w:rFonts w:eastAsia="Arial Unicode MS" w:cs="Arial Unicode MS"/>
        </w:rPr>
        <w:t xml:space="preserve"> </w:t>
      </w:r>
      <w:proofErr w:type="spellStart"/>
      <w:r>
        <w:rPr>
          <w:rFonts w:eastAsia="Arial Unicode MS" w:cs="Arial Unicode MS"/>
        </w:rPr>
        <w:t>SmartSuit</w:t>
      </w:r>
      <w:proofErr w:type="spellEnd"/>
      <w:r>
        <w:rPr>
          <w:rFonts w:eastAsia="Arial Unicode MS" w:cs="Arial Unicode MS"/>
        </w:rPr>
        <w:t>, VR trackers) into VMC-compatible OSC streams. Raw motion data are streamed as OSC vectors encoding body-joint positions, rotations, and velocities. These vectors can be processed live or recorded for later manipulation.</w:t>
      </w:r>
    </w:p>
    <w:p w14:paraId="3C564BC5" w14:textId="77777777" w:rsidR="00356718" w:rsidRDefault="00000000">
      <w:pPr>
        <w:pStyle w:val="BodyText"/>
        <w:numPr>
          <w:ilvl w:val="0"/>
          <w:numId w:val="5"/>
        </w:numPr>
      </w:pPr>
      <w:r>
        <w:rPr>
          <w:rFonts w:eastAsia="Arial Unicode MS" w:cs="Arial Unicode MS"/>
          <w:b/>
          <w:bCs/>
        </w:rPr>
        <w:t>Data Arbitrator, Interaction and Sound Processing Module</w:t>
      </w:r>
      <w:r>
        <w:rPr>
          <w:rFonts w:eastAsia="Arial Unicode MS" w:cs="Arial Unicode MS"/>
        </w:rPr>
        <w:t xml:space="preserve"> – Implemented in </w:t>
      </w:r>
      <w:proofErr w:type="spellStart"/>
      <w:r>
        <w:rPr>
          <w:rFonts w:eastAsia="Arial Unicode MS" w:cs="Arial Unicode MS"/>
        </w:rPr>
        <w:t>SuperCollider</w:t>
      </w:r>
      <w:proofErr w:type="spellEnd"/>
      <w:r>
        <w:rPr>
          <w:rFonts w:eastAsia="Arial Unicode MS" w:cs="Arial Unicode MS"/>
        </w:rPr>
        <w:t xml:space="preserve">. The core Avatar class manages incoming motion data, distributing them across multiple busses and synths that perform sound synthesis and transformation. Control </w:t>
      </w:r>
      <w:proofErr w:type="gramStart"/>
      <w:r>
        <w:rPr>
          <w:rFonts w:eastAsia="Arial Unicode MS" w:cs="Arial Unicode MS"/>
        </w:rPr>
        <w:t>busses</w:t>
      </w:r>
      <w:proofErr w:type="gramEnd"/>
      <w:r>
        <w:rPr>
          <w:rFonts w:eastAsia="Arial Unicode MS" w:cs="Arial Unicode MS"/>
        </w:rPr>
        <w:t xml:space="preserve"> carry real-time modulation signals; audio busses aggregate synthesis output. The modular design allows coders to add or modify sound behaviors during runtime without interrupting audio output. The Avatar class uses 3 instance variables to manage data loading, playback and broadcasting, data filtering and animation logic, and sound processing, as follows (see Figure 3):</w:t>
      </w:r>
      <w:r>
        <w:rPr>
          <w:noProof/>
        </w:rPr>
        <w:drawing>
          <wp:anchor distT="152400" distB="152400" distL="152400" distR="152400" simplePos="0" relativeHeight="251661312" behindDoc="0" locked="0" layoutInCell="1" allowOverlap="1" wp14:anchorId="59CE5373" wp14:editId="5B6456D7">
            <wp:simplePos x="0" y="0"/>
            <wp:positionH relativeFrom="margin">
              <wp:posOffset>1020960</wp:posOffset>
            </wp:positionH>
            <wp:positionV relativeFrom="line">
              <wp:posOffset>215231</wp:posOffset>
            </wp:positionV>
            <wp:extent cx="4087094" cy="2836720"/>
            <wp:effectExtent l="0" t="0" r="0" b="0"/>
            <wp:wrapTopAndBottom distT="152400" distB="152400"/>
            <wp:docPr id="1073741827" name="officeArt object" descr="SC_Figure1_Messages.png"/>
            <wp:cNvGraphicFramePr/>
            <a:graphic xmlns:a="http://schemas.openxmlformats.org/drawingml/2006/main">
              <a:graphicData uri="http://schemas.openxmlformats.org/drawingml/2006/picture">
                <pic:pic xmlns:pic="http://schemas.openxmlformats.org/drawingml/2006/picture">
                  <pic:nvPicPr>
                    <pic:cNvPr id="1073741827" name="SC_Figure1_Messages.png" descr="SC_Figure1_Messages.png"/>
                    <pic:cNvPicPr>
                      <a:picLocks noChangeAspect="1"/>
                    </pic:cNvPicPr>
                  </pic:nvPicPr>
                  <pic:blipFill>
                    <a:blip r:embed="rId9"/>
                    <a:stretch>
                      <a:fillRect/>
                    </a:stretch>
                  </pic:blipFill>
                  <pic:spPr>
                    <a:xfrm>
                      <a:off x="0" y="0"/>
                      <a:ext cx="4087094" cy="2836720"/>
                    </a:xfrm>
                    <a:prstGeom prst="rect">
                      <a:avLst/>
                    </a:prstGeom>
                    <a:ln w="12700" cap="flat">
                      <a:noFill/>
                      <a:miter lim="400000"/>
                    </a:ln>
                    <a:effectLst/>
                  </pic:spPr>
                </pic:pic>
              </a:graphicData>
            </a:graphic>
          </wp:anchor>
        </w:drawing>
      </w:r>
    </w:p>
    <w:p w14:paraId="55A58E12" w14:textId="77777777" w:rsidR="00356718" w:rsidRDefault="00000000">
      <w:pPr>
        <w:pStyle w:val="BodyText"/>
        <w:jc w:val="center"/>
      </w:pPr>
      <w:r>
        <w:rPr>
          <w:i/>
          <w:iCs/>
          <w:lang w:val="it-IT"/>
        </w:rPr>
        <w:t xml:space="preserve">Figure 3: </w:t>
      </w:r>
      <w:r>
        <w:rPr>
          <w:i/>
          <w:iCs/>
        </w:rPr>
        <w:t>Internal structure and data flow in Avatar class.</w:t>
      </w:r>
    </w:p>
    <w:p w14:paraId="4B4829A5" w14:textId="77777777" w:rsidR="00356718" w:rsidRDefault="00000000">
      <w:pPr>
        <w:pStyle w:val="BodyText"/>
        <w:numPr>
          <w:ilvl w:val="1"/>
          <w:numId w:val="5"/>
        </w:numPr>
      </w:pPr>
      <w:proofErr w:type="spellStart"/>
      <w:r>
        <w:rPr>
          <w:rFonts w:eastAsia="Arial Unicode MS" w:cs="Arial Unicode MS"/>
          <w:b/>
          <w:bCs/>
        </w:rPr>
        <w:t>SensorData</w:t>
      </w:r>
      <w:proofErr w:type="spellEnd"/>
      <w:r>
        <w:rPr>
          <w:rFonts w:eastAsia="Arial Unicode MS" w:cs="Arial Unicode MS"/>
        </w:rPr>
        <w:t xml:space="preserve"> loads data from file or receives them in real time, and makes them available to </w:t>
      </w:r>
      <w:r>
        <w:rPr>
          <w:rFonts w:eastAsia="Arial Unicode MS" w:cs="Arial Unicode MS"/>
          <w:i/>
          <w:iCs/>
        </w:rPr>
        <w:t>Animator</w:t>
      </w:r>
    </w:p>
    <w:p w14:paraId="2A72885E" w14:textId="77777777" w:rsidR="00356718" w:rsidRDefault="00000000">
      <w:pPr>
        <w:pStyle w:val="BodyText"/>
        <w:numPr>
          <w:ilvl w:val="1"/>
          <w:numId w:val="5"/>
        </w:numPr>
      </w:pPr>
      <w:r>
        <w:rPr>
          <w:rFonts w:eastAsia="Arial Unicode MS" w:cs="Arial Unicode MS"/>
          <w:b/>
          <w:bCs/>
        </w:rPr>
        <w:t>Animator</w:t>
      </w:r>
      <w:r>
        <w:rPr>
          <w:rFonts w:eastAsia="Arial Unicode MS" w:cs="Arial Unicode MS"/>
        </w:rPr>
        <w:t xml:space="preserve"> applies filters which modify single values of each message vector and broadcasts the resulting data vectors to GODOT both locally and remotely, as required. </w:t>
      </w:r>
    </w:p>
    <w:p w14:paraId="06E6476F" w14:textId="77777777" w:rsidR="00356718" w:rsidRDefault="00000000">
      <w:pPr>
        <w:pStyle w:val="BodyText"/>
        <w:numPr>
          <w:ilvl w:val="1"/>
          <w:numId w:val="5"/>
        </w:numPr>
      </w:pPr>
      <w:proofErr w:type="spellStart"/>
      <w:r>
        <w:rPr>
          <w:rFonts w:eastAsia="Arial Unicode MS" w:cs="Arial Unicode MS"/>
          <w:b/>
          <w:bCs/>
        </w:rPr>
        <w:t>AnimationController</w:t>
      </w:r>
      <w:proofErr w:type="spellEnd"/>
      <w:r>
        <w:rPr>
          <w:rFonts w:eastAsia="Arial Unicode MS" w:cs="Arial Unicode MS"/>
        </w:rPr>
        <w:t xml:space="preserve"> shares message vector data with the sound server, enabling both sound synthesis control and modification of the server data through control-rate algorithms on the server. </w:t>
      </w:r>
    </w:p>
    <w:p w14:paraId="4B4F132A" w14:textId="77777777" w:rsidR="00356718" w:rsidRDefault="00000000">
      <w:pPr>
        <w:pStyle w:val="BodyText"/>
        <w:numPr>
          <w:ilvl w:val="0"/>
          <w:numId w:val="5"/>
        </w:numPr>
      </w:pPr>
      <w:r>
        <w:rPr>
          <w:rFonts w:eastAsia="Arial Unicode MS" w:cs="Arial Unicode MS"/>
          <w:b/>
          <w:bCs/>
        </w:rPr>
        <w:t>Animation and Rendering Module</w:t>
      </w:r>
      <w:r>
        <w:rPr>
          <w:rFonts w:eastAsia="Arial Unicode MS" w:cs="Arial Unicode MS"/>
        </w:rPr>
        <w:t xml:space="preserve"> – Developed in Godot. This layer visualizes motion data as articulated 3D avatars using inverse kinematics and procedural animation. OSC integration within Godot enables real-time synchronization with </w:t>
      </w:r>
      <w:proofErr w:type="spellStart"/>
      <w:r>
        <w:rPr>
          <w:rFonts w:eastAsia="Arial Unicode MS" w:cs="Arial Unicode MS"/>
        </w:rPr>
        <w:t>SuperCollider</w:t>
      </w:r>
      <w:proofErr w:type="spellEnd"/>
      <w:r>
        <w:rPr>
          <w:rFonts w:eastAsia="Arial Unicode MS" w:cs="Arial Unicode MS"/>
        </w:rPr>
        <w:t xml:space="preserve">. Each joint or </w:t>
      </w:r>
      <w:r>
        <w:rPr>
          <w:rFonts w:eastAsia="Arial Unicode MS" w:cs="Arial Unicode MS"/>
        </w:rPr>
        <w:lastRenderedPageBreak/>
        <w:t>scene node can respond dynamically to sonic or motion parameters, enabling tightly coupled audiovisual behavior.</w:t>
      </w:r>
    </w:p>
    <w:p w14:paraId="339F01AF" w14:textId="77777777" w:rsidR="00356718" w:rsidRDefault="00000000">
      <w:pPr>
        <w:pStyle w:val="Heading2"/>
      </w:pPr>
      <w:r>
        <w:rPr>
          <w:lang w:val="en-US"/>
        </w:rPr>
        <w:t>4.2 Live Coding Infrastructure</w:t>
      </w:r>
    </w:p>
    <w:p w14:paraId="76105EBA" w14:textId="77777777" w:rsidR="00356718" w:rsidRDefault="00000000">
      <w:pPr>
        <w:pStyle w:val="FirstParagraph"/>
      </w:pPr>
      <w:r>
        <w:rPr>
          <w:lang w:val="en-US"/>
        </w:rPr>
        <w:t>A live coding infrastructure spans all three modules and includes:</w:t>
      </w:r>
    </w:p>
    <w:p w14:paraId="6D0F02B3" w14:textId="77777777" w:rsidR="00356718" w:rsidRDefault="00000000">
      <w:pPr>
        <w:pStyle w:val="BodyText"/>
        <w:numPr>
          <w:ilvl w:val="0"/>
          <w:numId w:val="9"/>
        </w:numPr>
      </w:pPr>
      <w:proofErr w:type="spellStart"/>
      <w:r>
        <w:rPr>
          <w:b/>
          <w:bCs/>
        </w:rPr>
        <w:t>SuperCollider</w:t>
      </w:r>
      <w:proofErr w:type="spellEnd"/>
      <w:r>
        <w:rPr>
          <w:b/>
          <w:bCs/>
        </w:rPr>
        <w:t xml:space="preserve"> code modules</w:t>
      </w:r>
      <w:r>
        <w:t xml:space="preserve"> </w:t>
      </w:r>
      <w:proofErr w:type="spellStart"/>
      <w:r>
        <w:t>fosound</w:t>
      </w:r>
      <w:proofErr w:type="spellEnd"/>
      <w:r>
        <w:t xml:space="preserve"> mapping and signal routing,</w:t>
      </w:r>
    </w:p>
    <w:p w14:paraId="73E7740D" w14:textId="77777777" w:rsidR="00356718" w:rsidRDefault="00000000">
      <w:pPr>
        <w:pStyle w:val="BodyText"/>
        <w:numPr>
          <w:ilvl w:val="0"/>
          <w:numId w:val="9"/>
        </w:numPr>
      </w:pPr>
      <w:r>
        <w:rPr>
          <w:b/>
          <w:bCs/>
        </w:rPr>
        <w:t>Godot live scripting plugins</w:t>
      </w:r>
      <w:r>
        <w:t xml:space="preserve"> for real-time animation modification (see Figure 3), and</w:t>
      </w:r>
      <w:r>
        <w:rPr>
          <w:noProof/>
        </w:rPr>
        <w:drawing>
          <wp:anchor distT="0" distB="0" distL="0" distR="0" simplePos="0" relativeHeight="251662336" behindDoc="0" locked="0" layoutInCell="1" allowOverlap="1" wp14:anchorId="33645DCF" wp14:editId="2C6F90AA">
            <wp:simplePos x="0" y="0"/>
            <wp:positionH relativeFrom="margin">
              <wp:posOffset>832843</wp:posOffset>
            </wp:positionH>
            <wp:positionV relativeFrom="line">
              <wp:posOffset>387350</wp:posOffset>
            </wp:positionV>
            <wp:extent cx="4227113" cy="4660948"/>
            <wp:effectExtent l="0" t="0" r="0" b="0"/>
            <wp:wrapTopAndBottom distT="0" distB="0"/>
            <wp:docPr id="1073741828" name="officeArt object" descr="rId34.jpeg"/>
            <wp:cNvGraphicFramePr/>
            <a:graphic xmlns:a="http://schemas.openxmlformats.org/drawingml/2006/main">
              <a:graphicData uri="http://schemas.openxmlformats.org/drawingml/2006/picture">
                <pic:pic xmlns:pic="http://schemas.openxmlformats.org/drawingml/2006/picture">
                  <pic:nvPicPr>
                    <pic:cNvPr id="1073741828" name="rId34.jpeg" descr="rId34.jpeg"/>
                    <pic:cNvPicPr>
                      <a:picLocks noChangeAspect="1"/>
                    </pic:cNvPicPr>
                  </pic:nvPicPr>
                  <pic:blipFill>
                    <a:blip r:embed="rId10"/>
                    <a:stretch>
                      <a:fillRect/>
                    </a:stretch>
                  </pic:blipFill>
                  <pic:spPr>
                    <a:xfrm>
                      <a:off x="0" y="0"/>
                      <a:ext cx="4227113" cy="4660948"/>
                    </a:xfrm>
                    <a:prstGeom prst="rect">
                      <a:avLst/>
                    </a:prstGeom>
                    <a:ln w="12700" cap="flat">
                      <a:noFill/>
                      <a:miter lim="400000"/>
                    </a:ln>
                    <a:effectLst/>
                  </pic:spPr>
                </pic:pic>
              </a:graphicData>
            </a:graphic>
          </wp:anchor>
        </w:drawing>
      </w:r>
    </w:p>
    <w:p w14:paraId="115C0DA3" w14:textId="77777777" w:rsidR="00356718" w:rsidRDefault="00356718">
      <w:pPr>
        <w:pStyle w:val="BodyText"/>
        <w:jc w:val="center"/>
      </w:pPr>
    </w:p>
    <w:p w14:paraId="1383E3E2" w14:textId="77777777" w:rsidR="00356718" w:rsidRDefault="00000000">
      <w:pPr>
        <w:pStyle w:val="BodyText"/>
        <w:jc w:val="center"/>
      </w:pPr>
      <w:r>
        <w:rPr>
          <w:i/>
          <w:iCs/>
        </w:rPr>
        <w:t>Figure 3: Live coding environment in Godot, showing the scripting interface during an active session</w:t>
      </w:r>
    </w:p>
    <w:p w14:paraId="45CA1B62" w14:textId="77777777" w:rsidR="00356718" w:rsidRDefault="00000000">
      <w:pPr>
        <w:pStyle w:val="BodyText"/>
        <w:numPr>
          <w:ilvl w:val="0"/>
          <w:numId w:val="9"/>
        </w:numPr>
      </w:pPr>
      <w:r>
        <w:rPr>
          <w:b/>
          <w:bCs/>
        </w:rPr>
        <w:t>Web-based tools</w:t>
      </w:r>
      <w:r>
        <w:t xml:space="preserve"> for distributed control and multi-user participation.</w:t>
      </w:r>
    </w:p>
    <w:p w14:paraId="758966F9" w14:textId="77777777" w:rsidR="00356718" w:rsidRDefault="00000000">
      <w:pPr>
        <w:pStyle w:val="BodyText"/>
      </w:pPr>
      <w:r>
        <w:rPr>
          <w:rFonts w:eastAsia="Arial Unicode MS" w:cs="Arial Unicode MS"/>
        </w:rPr>
        <w:t xml:space="preserve">The infrastructure permits incremental code changes during execution. A performer may, for example, redefine the mapping between joint velocity and synthesis frequency while the animation is running, immediately observing the auditory and visual </w:t>
      </w:r>
      <w:proofErr w:type="gramStart"/>
      <w:r>
        <w:rPr>
          <w:rFonts w:eastAsia="Arial Unicode MS" w:cs="Arial Unicode MS"/>
        </w:rPr>
        <w:t>effect</w:t>
      </w:r>
      <w:proofErr w:type="gramEnd"/>
      <w:r>
        <w:rPr>
          <w:rFonts w:eastAsia="Arial Unicode MS" w:cs="Arial Unicode MS"/>
        </w:rPr>
        <w:t>. This supports a practice that combines creative coding, performance improvisation, and system prototyping within a single session.</w:t>
      </w:r>
    </w:p>
    <w:p w14:paraId="33405FA2" w14:textId="77777777" w:rsidR="00356718" w:rsidRDefault="00000000">
      <w:pPr>
        <w:pStyle w:val="Heading"/>
      </w:pPr>
      <w:r>
        <w:rPr>
          <w:lang w:val="en-US"/>
        </w:rPr>
        <w:lastRenderedPageBreak/>
        <w:t>5. Use Cases and Evaluation</w:t>
      </w:r>
    </w:p>
    <w:p w14:paraId="47A1A963" w14:textId="77777777" w:rsidR="00356718" w:rsidRDefault="00000000">
      <w:pPr>
        <w:pStyle w:val="Heading2"/>
      </w:pPr>
      <w:r>
        <w:rPr>
          <w:lang w:val="en-US"/>
        </w:rPr>
        <w:t>5.1 Deployment Configurations</w:t>
      </w:r>
    </w:p>
    <w:p w14:paraId="1FEC0525" w14:textId="77777777" w:rsidR="00356718" w:rsidRDefault="00000000">
      <w:pPr>
        <w:pStyle w:val="FirstParagraph"/>
      </w:pPr>
      <w:r>
        <w:rPr>
          <w:lang w:val="en-US"/>
        </w:rPr>
        <w:t>Two principal deployment modes have been developed and tested:</w:t>
      </w:r>
    </w:p>
    <w:p w14:paraId="3C8E2F8A" w14:textId="77777777" w:rsidR="00356718" w:rsidRDefault="00000000">
      <w:pPr>
        <w:pStyle w:val="BodyText"/>
      </w:pPr>
      <w:r>
        <w:rPr>
          <w:rFonts w:eastAsia="Arial Unicode MS" w:cs="Arial Unicode MS"/>
          <w:b/>
          <w:bCs/>
        </w:rPr>
        <w:t xml:space="preserve">Browser-based configuration (entry level): </w:t>
      </w:r>
      <w:r>
        <w:rPr>
          <w:rFonts w:eastAsia="Arial Unicode MS" w:cs="Arial Unicode MS"/>
        </w:rPr>
        <w:t xml:space="preserve">All components run in a web browser using WebSocket and </w:t>
      </w:r>
      <w:proofErr w:type="spellStart"/>
      <w:r>
        <w:rPr>
          <w:rFonts w:eastAsia="Arial Unicode MS" w:cs="Arial Unicode MS"/>
        </w:rPr>
        <w:t>WebAssembly</w:t>
      </w:r>
      <w:proofErr w:type="spellEnd"/>
      <w:r>
        <w:rPr>
          <w:rFonts w:eastAsia="Arial Unicode MS" w:cs="Arial Unicode MS"/>
        </w:rPr>
        <w:t xml:space="preserve"> modules. Pre-recorded motion capture sequences serve as input; sound synthesis runs in an embedded </w:t>
      </w:r>
      <w:proofErr w:type="spellStart"/>
      <w:r>
        <w:rPr>
          <w:rFonts w:eastAsia="Arial Unicode MS" w:cs="Arial Unicode MS"/>
        </w:rPr>
        <w:t>SuperCollider</w:t>
      </w:r>
      <w:proofErr w:type="spellEnd"/>
      <w:r>
        <w:rPr>
          <w:rFonts w:eastAsia="Arial Unicode MS" w:cs="Arial Unicode MS"/>
        </w:rPr>
        <w:t xml:space="preserve"> </w:t>
      </w:r>
      <w:proofErr w:type="spellStart"/>
      <w:r>
        <w:rPr>
          <w:rFonts w:eastAsia="Arial Unicode MS" w:cs="Arial Unicode MS"/>
        </w:rPr>
        <w:t>WebAssembly</w:t>
      </w:r>
      <w:proofErr w:type="spellEnd"/>
      <w:r>
        <w:rPr>
          <w:rFonts w:eastAsia="Arial Unicode MS" w:cs="Arial Unicode MS"/>
        </w:rPr>
        <w:t xml:space="preserve"> instance. This mode requires no software installation and is intended for workshops, educational settings, and initial exploration. It provides the lowest access threshold but constrains the range of available synthesis processes and limits real-time motion input to pre-recorded data.</w:t>
      </w:r>
    </w:p>
    <w:p w14:paraId="35C28578" w14:textId="77777777" w:rsidR="00356718" w:rsidRDefault="00000000">
      <w:pPr>
        <w:pStyle w:val="BodyText"/>
      </w:pPr>
      <w:r>
        <w:rPr>
          <w:rFonts w:eastAsia="Arial Unicode MS" w:cs="Arial Unicode MS"/>
          <w:b/>
          <w:bCs/>
        </w:rPr>
        <w:t xml:space="preserve">Standalone configuration (advanced): </w:t>
      </w:r>
      <w:r>
        <w:rPr>
          <w:rFonts w:eastAsia="Arial Unicode MS" w:cs="Arial Unicode MS"/>
        </w:rPr>
        <w:t xml:space="preserve">The full desktop versions of </w:t>
      </w:r>
      <w:proofErr w:type="spellStart"/>
      <w:r>
        <w:rPr>
          <w:rFonts w:eastAsia="Arial Unicode MS" w:cs="Arial Unicode MS"/>
        </w:rPr>
        <w:t>SuperCollider</w:t>
      </w:r>
      <w:proofErr w:type="spellEnd"/>
      <w:r>
        <w:rPr>
          <w:rFonts w:eastAsia="Arial Unicode MS" w:cs="Arial Unicode MS"/>
        </w:rPr>
        <w:t xml:space="preserve"> and Godot are connected via OSC over UDP. Motion data arrive via VMC from a physical sensor system, are processed by </w:t>
      </w:r>
      <w:proofErr w:type="spellStart"/>
      <w:r>
        <w:rPr>
          <w:rFonts w:eastAsia="Arial Unicode MS" w:cs="Arial Unicode MS"/>
        </w:rPr>
        <w:t>SuperCollider</w:t>
      </w:r>
      <w:proofErr w:type="spellEnd"/>
      <w:r>
        <w:rPr>
          <w:rFonts w:eastAsia="Arial Unicode MS" w:cs="Arial Unicode MS"/>
        </w:rPr>
        <w:t>, and forwarded to Godot for rendering. Each application can run on separate machines connected through a local or remote network. This mode supports real-time interaction between performer and coder, distributed collaboration in which multiple artists manipulate sound or movement concurrently, and higher-fidelity audiovisual output.</w:t>
      </w:r>
    </w:p>
    <w:p w14:paraId="02871940" w14:textId="77777777" w:rsidR="00356718" w:rsidRDefault="00000000">
      <w:pPr>
        <w:pStyle w:val="BodyText"/>
      </w:pPr>
      <w:r>
        <w:rPr>
          <w:rFonts w:eastAsia="Arial Unicode MS" w:cs="Arial Unicode MS"/>
        </w:rPr>
        <w:t xml:space="preserve">Both </w:t>
      </w:r>
      <w:proofErr w:type="spellStart"/>
      <w:r>
        <w:rPr>
          <w:rFonts w:eastAsia="Arial Unicode MS" w:cs="Arial Unicode MS"/>
        </w:rPr>
        <w:t>modes</w:t>
      </w:r>
      <w:proofErr w:type="spellEnd"/>
      <w:r>
        <w:rPr>
          <w:rFonts w:eastAsia="Arial Unicode MS" w:cs="Arial Unicode MS"/>
        </w:rPr>
        <w:t xml:space="preserve"> are interoperable: sessions can begin in the browser and migrate to the standalone configuration for larger-scale performance or production work.</w:t>
      </w:r>
    </w:p>
    <w:p w14:paraId="13E058C3" w14:textId="77777777" w:rsidR="00356718" w:rsidRDefault="00000000">
      <w:pPr>
        <w:pStyle w:val="Heading2"/>
      </w:pPr>
      <w:r>
        <w:rPr>
          <w:lang w:val="es-ES_tradnl"/>
        </w:rPr>
        <w:t xml:space="preserve">5.2 Use Case </w:t>
      </w:r>
      <w:proofErr w:type="spellStart"/>
      <w:r>
        <w:rPr>
          <w:lang w:val="es-ES_tradnl"/>
        </w:rPr>
        <w:t>Scenarios</w:t>
      </w:r>
      <w:proofErr w:type="spellEnd"/>
    </w:p>
    <w:p w14:paraId="20B9E046" w14:textId="77777777" w:rsidR="00356718" w:rsidRDefault="00000000">
      <w:pPr>
        <w:pStyle w:val="FirstParagraph"/>
      </w:pPr>
      <w:r>
        <w:rPr>
          <w:lang w:val="en-US"/>
        </w:rPr>
        <w:t>Three distinct use scenarios have been developed and tested with the framework:</w:t>
      </w:r>
    </w:p>
    <w:p w14:paraId="15DDA716" w14:textId="77777777" w:rsidR="00356718" w:rsidRDefault="00000000">
      <w:pPr>
        <w:pStyle w:val="BodyText"/>
      </w:pPr>
      <w:r>
        <w:rPr>
          <w:rFonts w:eastAsia="Arial Unicode MS" w:cs="Arial Unicode MS"/>
          <w:b/>
          <w:bCs/>
        </w:rPr>
        <w:t xml:space="preserve">Scenario A: Improvised Solo Performance. </w:t>
      </w:r>
      <w:r>
        <w:rPr>
          <w:rFonts w:eastAsia="Arial Unicode MS" w:cs="Arial Unicode MS"/>
        </w:rPr>
        <w:t xml:space="preserve">A performer wearing a motion capture suit performs while a coder manipulates sound and animation parameters in real time through </w:t>
      </w:r>
      <w:proofErr w:type="spellStart"/>
      <w:r>
        <w:rPr>
          <w:rFonts w:eastAsia="Arial Unicode MS" w:cs="Arial Unicode MS"/>
        </w:rPr>
        <w:t>SuperCollider</w:t>
      </w:r>
      <w:proofErr w:type="spellEnd"/>
      <w:r>
        <w:rPr>
          <w:rFonts w:eastAsia="Arial Unicode MS" w:cs="Arial Unicode MS"/>
        </w:rPr>
        <w:t>. Changes in mapping curves shift the expressive quality of the avatar</w:t>
      </w:r>
      <w:r>
        <w:rPr>
          <w:rFonts w:eastAsia="Arial Unicode MS" w:cs="Arial Unicode MS"/>
          <w:rtl/>
        </w:rPr>
        <w:t>’</w:t>
      </w:r>
      <w:r>
        <w:rPr>
          <w:rFonts w:eastAsia="Arial Unicode MS" w:cs="Arial Unicode MS"/>
        </w:rPr>
        <w:t>s movement; sound synthesis responds dynamically to the performer</w:t>
      </w:r>
      <w:r>
        <w:rPr>
          <w:rFonts w:eastAsia="Arial Unicode MS" w:cs="Arial Unicode MS"/>
          <w:rtl/>
        </w:rPr>
        <w:t>’</w:t>
      </w:r>
      <w:r>
        <w:rPr>
          <w:rFonts w:eastAsia="Arial Unicode MS" w:cs="Arial Unicode MS"/>
        </w:rPr>
        <w:t>s motion data. This scenario tests the responsiveness of the motion–sound coupling and the legibility of real-time code changes during live performance.</w:t>
      </w:r>
    </w:p>
    <w:p w14:paraId="735FBFAB" w14:textId="77777777" w:rsidR="00356718" w:rsidRDefault="00000000">
      <w:pPr>
        <w:pStyle w:val="BodyText"/>
      </w:pPr>
      <w:r>
        <w:rPr>
          <w:rFonts w:eastAsia="Arial Unicode MS" w:cs="Arial Unicode MS"/>
          <w:b/>
          <w:bCs/>
        </w:rPr>
        <w:t xml:space="preserve">Scenario B: Networked Collaboration. </w:t>
      </w:r>
      <w:r>
        <w:rPr>
          <w:rFonts w:eastAsia="Arial Unicode MS" w:cs="Arial Unicode MS"/>
        </w:rPr>
        <w:t>Two performers in separate locations connect peer-to-</w:t>
      </w:r>
      <w:proofErr w:type="gramStart"/>
      <w:r>
        <w:rPr>
          <w:rFonts w:eastAsia="Arial Unicode MS" w:cs="Arial Unicode MS"/>
        </w:rPr>
        <w:t>peer</w:t>
      </w:r>
      <w:proofErr w:type="gramEnd"/>
      <w:r>
        <w:rPr>
          <w:rFonts w:eastAsia="Arial Unicode MS" w:cs="Arial Unicode MS"/>
        </w:rPr>
        <w:t xml:space="preserve"> via WebRTC. Each controls a subset of avatar joints or sonic layers, creating an interdependent distributed choreography. A transatlantic test session between Athens and Tokyo measured a round-trip latency of approximately 100 </w:t>
      </w:r>
      <w:proofErr w:type="spellStart"/>
      <w:r>
        <w:rPr>
          <w:rFonts w:eastAsia="Arial Unicode MS" w:cs="Arial Unicode MS"/>
        </w:rPr>
        <w:t>ms.</w:t>
      </w:r>
      <w:proofErr w:type="spellEnd"/>
      <w:r>
        <w:rPr>
          <w:rFonts w:eastAsia="Arial Unicode MS" w:cs="Arial Unicode MS"/>
        </w:rPr>
        <w:t xml:space="preserve"> This figure is consistent with accepted thresholds for distributed music performance (Barbosa, 2003; </w:t>
      </w:r>
      <w:proofErr w:type="spellStart"/>
      <w:r>
        <w:rPr>
          <w:rFonts w:eastAsia="Arial Unicode MS" w:cs="Arial Unicode MS"/>
        </w:rPr>
        <w:t>Rottondi</w:t>
      </w:r>
      <w:proofErr w:type="spellEnd"/>
      <w:r>
        <w:rPr>
          <w:rFonts w:eastAsia="Arial Unicode MS" w:cs="Arial Unicode MS"/>
        </w:rPr>
        <w:t xml:space="preserve"> et al., 2016) in contexts where strict metric synchrony is not </w:t>
      </w:r>
      <w:proofErr w:type="gramStart"/>
      <w:r>
        <w:rPr>
          <w:rFonts w:eastAsia="Arial Unicode MS" w:cs="Arial Unicode MS"/>
        </w:rPr>
        <w:t>required, and</w:t>
      </w:r>
      <w:proofErr w:type="gramEnd"/>
      <w:r>
        <w:rPr>
          <w:rFonts w:eastAsia="Arial Unicode MS" w:cs="Arial Unicode MS"/>
        </w:rPr>
        <w:t xml:space="preserve"> falls within a range compatible with expressive but not latency-critical interaction.</w:t>
      </w:r>
    </w:p>
    <w:p w14:paraId="3B490AAB" w14:textId="77777777" w:rsidR="00356718" w:rsidRDefault="00000000">
      <w:pPr>
        <w:pStyle w:val="BodyText"/>
      </w:pPr>
      <w:r>
        <w:rPr>
          <w:rFonts w:eastAsia="Arial Unicode MS" w:cs="Arial Unicode MS"/>
          <w:b/>
          <w:bCs/>
        </w:rPr>
        <w:t xml:space="preserve">Scenario C: Animation Authoring and Post-Processing. </w:t>
      </w:r>
      <w:r>
        <w:rPr>
          <w:rFonts w:eastAsia="Arial Unicode MS" w:cs="Arial Unicode MS"/>
        </w:rPr>
        <w:t>The framework serves as a tool for animation production beyond performance contexts. Artists record movement data, apply temporal filters, spatial re-mappings, or algorithmic distortions through code, and export the modified sequences as animation assets. This scenario demonstrates the framework</w:t>
      </w:r>
      <w:r>
        <w:rPr>
          <w:rFonts w:eastAsia="Arial Unicode MS" w:cs="Arial Unicode MS"/>
          <w:rtl/>
        </w:rPr>
        <w:t>’</w:t>
      </w:r>
      <w:r>
        <w:rPr>
          <w:rFonts w:eastAsia="Arial Unicode MS" w:cs="Arial Unicode MS"/>
        </w:rPr>
        <w:t>s utility as a prototyping environment for procedural animation, extending live coding from performance into production workflows.</w:t>
      </w:r>
    </w:p>
    <w:p w14:paraId="7C2B0C39" w14:textId="77777777" w:rsidR="00356718" w:rsidRDefault="00000000">
      <w:pPr>
        <w:pStyle w:val="Heading2"/>
      </w:pPr>
      <w:r>
        <w:rPr>
          <w:lang w:val="en-US"/>
        </w:rPr>
        <w:t>5.3 Initial Evaluation</w:t>
      </w:r>
    </w:p>
    <w:p w14:paraId="1A80D933" w14:textId="77777777" w:rsidR="00356718" w:rsidRDefault="00000000">
      <w:pPr>
        <w:pStyle w:val="FirstParagraph"/>
      </w:pPr>
      <w:r>
        <w:rPr>
          <w:lang w:val="en-US"/>
        </w:rPr>
        <w:t>The evaluation reported here is preliminary; a systematic user study is identified as priority future work (</w:t>
      </w:r>
      <w:r>
        <w:t>§6.2).</w:t>
      </w:r>
    </w:p>
    <w:p w14:paraId="5C1941FB" w14:textId="77777777" w:rsidR="00356718" w:rsidRDefault="00000000">
      <w:pPr>
        <w:pStyle w:val="BodyText"/>
      </w:pPr>
      <w:r>
        <w:rPr>
          <w:rFonts w:eastAsia="Arial Unicode MS" w:cs="Arial Unicode MS"/>
          <w:b/>
          <w:bCs/>
        </w:rPr>
        <w:lastRenderedPageBreak/>
        <w:t xml:space="preserve">Technical evaluation. </w:t>
      </w:r>
      <w:r>
        <w:rPr>
          <w:rFonts w:eastAsia="Arial Unicode MS" w:cs="Arial Unicode MS"/>
        </w:rPr>
        <w:t xml:space="preserve">The primary quantitative measurement is end-to-end latency in networked mode. In the Athens–Tokyo transatlantic session described in Scenario B, round-trip latency was measured at approximately 100 </w:t>
      </w:r>
      <w:proofErr w:type="spellStart"/>
      <w:r>
        <w:rPr>
          <w:rFonts w:eastAsia="Arial Unicode MS" w:cs="Arial Unicode MS"/>
        </w:rPr>
        <w:t>ms</w:t>
      </w:r>
      <w:proofErr w:type="spellEnd"/>
      <w:r>
        <w:rPr>
          <w:rFonts w:eastAsia="Arial Unicode MS" w:cs="Arial Unicode MS"/>
        </w:rPr>
        <w:t xml:space="preserve"> using OSC timestamp comparison. Frame rate and packet loss were monitored but not systematically recorded across sessions; this is addressed in §6.2. Local (single-machine) operation produced latency below perceptual threshold for motion-sound coupling (&lt; 10 </w:t>
      </w:r>
      <w:proofErr w:type="spellStart"/>
      <w:r>
        <w:rPr>
          <w:rFonts w:eastAsia="Arial Unicode MS" w:cs="Arial Unicode MS"/>
        </w:rPr>
        <w:t>ms</w:t>
      </w:r>
      <w:proofErr w:type="spellEnd"/>
      <w:r>
        <w:rPr>
          <w:rFonts w:eastAsia="Arial Unicode MS" w:cs="Arial Unicode MS"/>
        </w:rPr>
        <w:t>), consistent with expectations for OSC communication over localhost.</w:t>
      </w:r>
    </w:p>
    <w:p w14:paraId="50052CD3" w14:textId="77777777" w:rsidR="00356718" w:rsidRDefault="00000000">
      <w:pPr>
        <w:pStyle w:val="BodyText"/>
      </w:pPr>
      <w:r>
        <w:rPr>
          <w:rFonts w:eastAsia="Arial Unicode MS" w:cs="Arial Unicode MS"/>
          <w:b/>
          <w:bCs/>
        </w:rPr>
        <w:t xml:space="preserve">Qualitative participant feedback. </w:t>
      </w:r>
      <w:r>
        <w:rPr>
          <w:rFonts w:eastAsia="Arial Unicode MS" w:cs="Arial Unicode MS"/>
        </w:rPr>
        <w:t xml:space="preserve">Three early </w:t>
      </w:r>
      <w:proofErr w:type="gramStart"/>
      <w:r>
        <w:rPr>
          <w:rFonts w:eastAsia="Arial Unicode MS" w:cs="Arial Unicode MS"/>
        </w:rPr>
        <w:t>participants—</w:t>
      </w:r>
      <w:proofErr w:type="gramEnd"/>
      <w:r>
        <w:rPr>
          <w:rFonts w:eastAsia="Arial Unicode MS" w:cs="Arial Unicode MS"/>
        </w:rPr>
        <w:t xml:space="preserve">each with experience in live coding or motion capture </w:t>
      </w:r>
      <w:proofErr w:type="gramStart"/>
      <w:r>
        <w:rPr>
          <w:rFonts w:eastAsia="Arial Unicode MS" w:cs="Arial Unicode MS"/>
        </w:rPr>
        <w:t>performance—</w:t>
      </w:r>
      <w:proofErr w:type="gramEnd"/>
      <w:r>
        <w:rPr>
          <w:rFonts w:eastAsia="Arial Unicode MS" w:cs="Arial Unicode MS"/>
        </w:rPr>
        <w:t xml:space="preserve">engaged with Scenarios A and B. Feedback was collected through structured post-session discussion. Participants described the motion–sound coupling as </w:t>
      </w:r>
      <w:r>
        <w:rPr>
          <w:rFonts w:eastAsia="Arial Unicode MS" w:cs="Arial Unicode MS"/>
          <w:rtl/>
          <w:lang w:val="ar-SA"/>
        </w:rPr>
        <w:t>“</w:t>
      </w:r>
      <w:r>
        <w:rPr>
          <w:rFonts w:eastAsia="Arial Unicode MS" w:cs="Arial Unicode MS"/>
        </w:rPr>
        <w:t xml:space="preserve">immediately responsive” and noted that the ability to redefine mappings during performance created a sense of </w:t>
      </w:r>
      <w:r>
        <w:rPr>
          <w:rFonts w:eastAsia="Arial Unicode MS" w:cs="Arial Unicode MS"/>
          <w:rtl/>
          <w:lang w:val="ar-SA"/>
        </w:rPr>
        <w:t>“</w:t>
      </w:r>
      <w:r>
        <w:rPr>
          <w:rFonts w:eastAsia="Arial Unicode MS" w:cs="Arial Unicode MS"/>
        </w:rPr>
        <w:t xml:space="preserve">continuous compositional control.” Participants also identified the current </w:t>
      </w:r>
      <w:proofErr w:type="spellStart"/>
      <w:r>
        <w:rPr>
          <w:rFonts w:eastAsia="Arial Unicode MS" w:cs="Arial Unicode MS"/>
        </w:rPr>
        <w:t>SuperCollider</w:t>
      </w:r>
      <w:proofErr w:type="spellEnd"/>
      <w:r>
        <w:rPr>
          <w:rFonts w:eastAsia="Arial Unicode MS" w:cs="Arial Unicode MS"/>
        </w:rPr>
        <w:t xml:space="preserve"> coding requirement as a significant learning barrier for non-specialist </w:t>
      </w:r>
      <w:proofErr w:type="gramStart"/>
      <w:r>
        <w:rPr>
          <w:rFonts w:eastAsia="Arial Unicode MS" w:cs="Arial Unicode MS"/>
        </w:rPr>
        <w:t>users, and</w:t>
      </w:r>
      <w:proofErr w:type="gramEnd"/>
      <w:r>
        <w:rPr>
          <w:rFonts w:eastAsia="Arial Unicode MS" w:cs="Arial Unicode MS"/>
        </w:rPr>
        <w:t xml:space="preserve"> noted that multi-user coordination in Scenario B required prior agreement on data routing conventions. These observations directly inform the limitations and future directions described in §6.</w:t>
      </w:r>
    </w:p>
    <w:p w14:paraId="7195710B" w14:textId="77777777" w:rsidR="00356718" w:rsidRDefault="00000000">
      <w:pPr>
        <w:pStyle w:val="BodyText"/>
      </w:pPr>
      <w:r>
        <w:rPr>
          <w:rFonts w:eastAsia="Arial Unicode MS" w:cs="Arial Unicode MS"/>
        </w:rPr>
        <w:t>This feedback should be understood as exploratory and not statistically representative. It establishes a basis for hypothesis formation for future systematic evaluation rather than constituting evidence of general usability or artistic efficacy.</w:t>
      </w:r>
    </w:p>
    <w:p w14:paraId="0D1E9D66" w14:textId="77777777" w:rsidR="00356718" w:rsidRDefault="00356718">
      <w:pPr>
        <w:pStyle w:val="BodyText"/>
      </w:pPr>
    </w:p>
    <w:p w14:paraId="6A8902D5" w14:textId="77777777" w:rsidR="00356718" w:rsidRDefault="00000000">
      <w:pPr>
        <w:pStyle w:val="Heading"/>
      </w:pPr>
      <w:r>
        <w:rPr>
          <w:lang w:val="en-US"/>
        </w:rPr>
        <w:t>6. Discussion</w:t>
      </w:r>
    </w:p>
    <w:p w14:paraId="253E88BC" w14:textId="77777777" w:rsidR="00356718" w:rsidRDefault="00000000">
      <w:pPr>
        <w:pStyle w:val="Heading2"/>
      </w:pPr>
      <w:r>
        <w:rPr>
          <w:lang w:val="en-US"/>
        </w:rPr>
        <w:t>6.1 Implemented System, Affordances, and Speculative Directions</w:t>
      </w:r>
    </w:p>
    <w:p w14:paraId="6B106897" w14:textId="77777777" w:rsidR="00356718" w:rsidRDefault="00000000">
      <w:pPr>
        <w:pStyle w:val="FirstParagraph"/>
      </w:pPr>
      <w:r>
        <w:rPr>
          <w:lang w:val="en-US"/>
        </w:rPr>
        <w:t>For clarity, we distinguish three levels of claim in this paper:</w:t>
      </w:r>
    </w:p>
    <w:p w14:paraId="6F894FF4" w14:textId="77777777" w:rsidR="00356718" w:rsidRDefault="00000000">
      <w:pPr>
        <w:pStyle w:val="BodyText"/>
      </w:pPr>
      <w:r>
        <w:rPr>
          <w:rFonts w:eastAsia="Arial Unicode MS" w:cs="Arial Unicode MS"/>
          <w:b/>
          <w:bCs/>
        </w:rPr>
        <w:t xml:space="preserve">Currently implemented: </w:t>
      </w:r>
      <w:r>
        <w:rPr>
          <w:rFonts w:eastAsia="Arial Unicode MS" w:cs="Arial Unicode MS"/>
        </w:rPr>
        <w:t xml:space="preserve">The framework connects </w:t>
      </w:r>
      <w:proofErr w:type="spellStart"/>
      <w:r>
        <w:rPr>
          <w:rFonts w:eastAsia="Arial Unicode MS" w:cs="Arial Unicode MS"/>
        </w:rPr>
        <w:t>SuperCollider</w:t>
      </w:r>
      <w:proofErr w:type="spellEnd"/>
      <w:r>
        <w:rPr>
          <w:rFonts w:eastAsia="Arial Unicode MS" w:cs="Arial Unicode MS"/>
        </w:rPr>
        <w:t xml:space="preserve"> and Godot via OSC/VMC, supports bidirectional motion–sound coupling through three mapping strategies, enables real-time code modification during execution, and operates in both local and distributed (WebRTC) configurations. Latency in transatlantic mode has been measured at ~100 </w:t>
      </w:r>
      <w:proofErr w:type="spellStart"/>
      <w:r>
        <w:rPr>
          <w:rFonts w:eastAsia="Arial Unicode MS" w:cs="Arial Unicode MS"/>
        </w:rPr>
        <w:t>ms.</w:t>
      </w:r>
      <w:proofErr w:type="spellEnd"/>
      <w:r>
        <w:rPr>
          <w:rFonts w:eastAsia="Arial Unicode MS" w:cs="Arial Unicode MS"/>
        </w:rPr>
        <w:t xml:space="preserve"> The browser-based configuration is functional without software installation. Three use-case scenarios have been demonstrated.</w:t>
      </w:r>
    </w:p>
    <w:p w14:paraId="01CD4173" w14:textId="77777777" w:rsidR="00356718" w:rsidRDefault="00000000">
      <w:pPr>
        <w:pStyle w:val="BodyText"/>
      </w:pPr>
      <w:r>
        <w:rPr>
          <w:rFonts w:eastAsia="Arial Unicode MS" w:cs="Arial Unicode MS"/>
          <w:b/>
          <w:bCs/>
        </w:rPr>
        <w:t xml:space="preserve">Afforded by the architecture (not yet systematically studied): </w:t>
      </w:r>
      <w:r>
        <w:rPr>
          <w:rFonts w:eastAsia="Arial Unicode MS" w:cs="Arial Unicode MS"/>
        </w:rPr>
        <w:t>The modular design allows additional motion sources, synthesis strategies, and rendering backends to be integrated without modifying the core protocol layer. The shared OSC namespace in principle supports arbitrary numbers of simultaneous participants; practical limits have not been determined. The mapping vocabulary (direct, derivative, conditional) provides a structured basis for designing new expressive behaviors.</w:t>
      </w:r>
    </w:p>
    <w:p w14:paraId="3A548B5B" w14:textId="77777777" w:rsidR="00356718" w:rsidRDefault="00000000">
      <w:pPr>
        <w:pStyle w:val="BodyText"/>
      </w:pPr>
      <w:r>
        <w:rPr>
          <w:rFonts w:eastAsia="Arial Unicode MS" w:cs="Arial Unicode MS"/>
          <w:b/>
          <w:bCs/>
        </w:rPr>
        <w:t xml:space="preserve">Speculative and requiring future investigation: </w:t>
      </w:r>
      <w:r>
        <w:rPr>
          <w:rFonts w:eastAsia="Arial Unicode MS" w:cs="Arial Unicode MS"/>
        </w:rPr>
        <w:t>Whether the system</w:t>
      </w:r>
      <w:r>
        <w:rPr>
          <w:rFonts w:eastAsia="Arial Unicode MS" w:cs="Arial Unicode MS"/>
          <w:rtl/>
        </w:rPr>
        <w:t>’</w:t>
      </w:r>
      <w:r>
        <w:rPr>
          <w:rFonts w:eastAsia="Arial Unicode MS" w:cs="Arial Unicode MS"/>
        </w:rPr>
        <w:t>s interaction model is accessible to users without a background in live coding; whether the approach yields aesthetically distinctive results compared with existing animation tools; whether the distributed configuration supports sustained creative collaboration over time; and how the system performs under production-scale demands.</w:t>
      </w:r>
    </w:p>
    <w:p w14:paraId="5872ECD7" w14:textId="77777777" w:rsidR="00356718" w:rsidRDefault="00000000">
      <w:pPr>
        <w:pStyle w:val="Heading2"/>
      </w:pPr>
      <w:r>
        <w:rPr>
          <w:lang w:val="en-US"/>
        </w:rPr>
        <w:t>6.2 Limitations and Future Work</w:t>
      </w:r>
    </w:p>
    <w:p w14:paraId="4BF4C939" w14:textId="77777777" w:rsidR="00356718" w:rsidRDefault="00000000">
      <w:pPr>
        <w:pStyle w:val="FirstParagraph"/>
      </w:pPr>
      <w:r>
        <w:rPr>
          <w:lang w:val="en-US"/>
        </w:rPr>
        <w:lastRenderedPageBreak/>
        <w:t>Several significant limitations of the current system must be acknowledged.</w:t>
      </w:r>
    </w:p>
    <w:p w14:paraId="08D876BD" w14:textId="77777777" w:rsidR="00356718" w:rsidRDefault="00000000">
      <w:pPr>
        <w:pStyle w:val="BodyText"/>
      </w:pPr>
      <w:r>
        <w:rPr>
          <w:rFonts w:eastAsia="Arial Unicode MS" w:cs="Arial Unicode MS"/>
          <w:b/>
          <w:bCs/>
          <w:lang w:val="it-IT"/>
        </w:rPr>
        <w:t xml:space="preserve">Accessibility. </w:t>
      </w:r>
      <w:r>
        <w:rPr>
          <w:rFonts w:eastAsia="Arial Unicode MS" w:cs="Arial Unicode MS"/>
        </w:rPr>
        <w:t xml:space="preserve">The system currently requires coding literacy in both </w:t>
      </w:r>
      <w:proofErr w:type="spellStart"/>
      <w:r>
        <w:rPr>
          <w:rFonts w:eastAsia="Arial Unicode MS" w:cs="Arial Unicode MS"/>
        </w:rPr>
        <w:t>SuperCollider</w:t>
      </w:r>
      <w:proofErr w:type="spellEnd"/>
      <w:r>
        <w:rPr>
          <w:rFonts w:eastAsia="Arial Unicode MS" w:cs="Arial Unicode MS"/>
        </w:rPr>
        <w:t xml:space="preserve"> (for sound mapping and data transformation) and Godot (for animation and rendering). While the browser-based configuration removes installation barriers, it does not reduce the programming requirement. The system is </w:t>
      </w:r>
      <w:proofErr w:type="gramStart"/>
      <w:r>
        <w:rPr>
          <w:rFonts w:eastAsia="Arial Unicode MS" w:cs="Arial Unicode MS"/>
        </w:rPr>
        <w:t>therefore currently</w:t>
      </w:r>
      <w:proofErr w:type="gramEnd"/>
      <w:r>
        <w:rPr>
          <w:rFonts w:eastAsia="Arial Unicode MS" w:cs="Arial Unicode MS"/>
        </w:rPr>
        <w:t xml:space="preserve"> suited to practitioners with a technical background in live coding or creative coding; it does not yet serve animators, dancers, or performers without programming experience. Developing higher-level interfaces—graphical patch editors, pre-built mapping templates, or guided configuration environments—is the primary direction for broadening access.</w:t>
      </w:r>
    </w:p>
    <w:p w14:paraId="734FDAC4" w14:textId="77777777" w:rsidR="00356718" w:rsidRDefault="00000000">
      <w:pPr>
        <w:pStyle w:val="BodyText"/>
      </w:pPr>
      <w:r>
        <w:rPr>
          <w:rFonts w:eastAsia="Arial Unicode MS" w:cs="Arial Unicode MS"/>
          <w:b/>
          <w:bCs/>
        </w:rPr>
        <w:t xml:space="preserve">Evaluation. </w:t>
      </w:r>
      <w:r>
        <w:rPr>
          <w:rFonts w:eastAsia="Arial Unicode MS" w:cs="Arial Unicode MS"/>
        </w:rPr>
        <w:t>The evaluation reported in §5.3 is preliminary. A systematic user study, including structured tasks, standardized questionnaires (e.g., adapted from the System Usability Scale or established creative tool evaluation frameworks), and a larger participant sample across skill levels, is required before claims about usability or expressive utility can be made. Quantitative documentation of frame rate, packet loss, and synchronization error across multiple network conditions is also needed.</w:t>
      </w:r>
    </w:p>
    <w:p w14:paraId="5988948D" w14:textId="77777777" w:rsidR="00356718" w:rsidRDefault="00000000">
      <w:pPr>
        <w:pStyle w:val="BodyText"/>
      </w:pPr>
      <w:r>
        <w:rPr>
          <w:rFonts w:eastAsia="Arial Unicode MS" w:cs="Arial Unicode MS"/>
          <w:b/>
          <w:bCs/>
          <w:lang w:val="it-IT"/>
        </w:rPr>
        <w:t xml:space="preserve">Comparative positioning. </w:t>
      </w:r>
      <w:r>
        <w:rPr>
          <w:rFonts w:eastAsia="Arial Unicode MS" w:cs="Arial Unicode MS"/>
        </w:rPr>
        <w:t xml:space="preserve">A full comparative analysis with existing tools—including </w:t>
      </w:r>
      <w:proofErr w:type="spellStart"/>
      <w:r>
        <w:rPr>
          <w:rFonts w:eastAsia="Arial Unicode MS" w:cs="Arial Unicode MS"/>
        </w:rPr>
        <w:t>VTubing</w:t>
      </w:r>
      <w:proofErr w:type="spellEnd"/>
      <w:r>
        <w:rPr>
          <w:rFonts w:eastAsia="Arial Unicode MS" w:cs="Arial Unicode MS"/>
        </w:rPr>
        <w:t xml:space="preserve"> platforms (e.g., </w:t>
      </w:r>
      <w:proofErr w:type="spellStart"/>
      <w:r>
        <w:rPr>
          <w:rFonts w:eastAsia="Arial Unicode MS" w:cs="Arial Unicode MS"/>
        </w:rPr>
        <w:t>VSeeFace</w:t>
      </w:r>
      <w:proofErr w:type="spellEnd"/>
      <w:r>
        <w:rPr>
          <w:rFonts w:eastAsia="Arial Unicode MS" w:cs="Arial Unicode MS"/>
        </w:rPr>
        <w:t xml:space="preserve">, </w:t>
      </w:r>
      <w:proofErr w:type="spellStart"/>
      <w:r>
        <w:rPr>
          <w:rFonts w:eastAsia="Arial Unicode MS" w:cs="Arial Unicode MS"/>
        </w:rPr>
        <w:t>VMagicMirror</w:t>
      </w:r>
      <w:proofErr w:type="spellEnd"/>
      <w:r>
        <w:rPr>
          <w:rFonts w:eastAsia="Arial Unicode MS" w:cs="Arial Unicode MS"/>
        </w:rPr>
        <w:t>), animation prototyping environments (e.g., Blender</w:t>
      </w:r>
      <w:r>
        <w:rPr>
          <w:rFonts w:eastAsia="Arial Unicode MS" w:cs="Arial Unicode MS"/>
          <w:rtl/>
        </w:rPr>
        <w:t>’</w:t>
      </w:r>
      <w:r>
        <w:rPr>
          <w:rFonts w:eastAsia="Arial Unicode MS" w:cs="Arial Unicode MS"/>
        </w:rPr>
        <w:t>s animation nodes, Unity</w:t>
      </w:r>
      <w:r>
        <w:rPr>
          <w:rFonts w:eastAsia="Arial Unicode MS" w:cs="Arial Unicode MS"/>
          <w:rtl/>
        </w:rPr>
        <w:t>’</w:t>
      </w:r>
      <w:r>
        <w:rPr>
          <w:rFonts w:eastAsia="Arial Unicode MS" w:cs="Arial Unicode MS"/>
        </w:rPr>
        <w:t>s Timeline), and other live coding systems for visual media (e.g., Hydra, Gibber)—remains to be conducted. Such a comparison would clarify the specific conditions under which DIRTY Dancing offers advantages or presents tradeoffs relative to established workflows.</w:t>
      </w:r>
    </w:p>
    <w:p w14:paraId="67B7CF18" w14:textId="77777777" w:rsidR="00356718" w:rsidRDefault="00000000">
      <w:pPr>
        <w:pStyle w:val="BodyText"/>
      </w:pPr>
      <w:r>
        <w:rPr>
          <w:rFonts w:eastAsia="Arial Unicode MS" w:cs="Arial Unicode MS"/>
          <w:b/>
          <w:bCs/>
          <w:lang w:val="it-IT"/>
        </w:rPr>
        <w:t xml:space="preserve">Scalability. </w:t>
      </w:r>
      <w:r>
        <w:rPr>
          <w:rFonts w:eastAsia="Arial Unicode MS" w:cs="Arial Unicode MS"/>
        </w:rPr>
        <w:t>Network performance in multi-participant configurations beyond two simultaneous users has not been tested. The WebRTC peer-to-peer architecture introduces known scalability constraints as participant count increases, which would need to be addressed (e.g., through selective forwarding units or relay servers) for larger ensemble configurations.</w:t>
      </w:r>
    </w:p>
    <w:p w14:paraId="1190BED0" w14:textId="77777777" w:rsidR="00356718" w:rsidRDefault="00000000">
      <w:pPr>
        <w:pStyle w:val="Heading2"/>
      </w:pPr>
      <w:r>
        <w:rPr>
          <w:lang w:val="en-US"/>
        </w:rPr>
        <w:t>6.3 Relation to Open-Source Creative Practice</w:t>
      </w:r>
    </w:p>
    <w:p w14:paraId="78F4E509" w14:textId="77777777" w:rsidR="00356718" w:rsidRDefault="00000000">
      <w:pPr>
        <w:pStyle w:val="FirstParagraph"/>
      </w:pPr>
      <w:r>
        <w:rPr>
          <w:lang w:val="en-US"/>
        </w:rPr>
        <w:t>By building on open-source tools (</w:t>
      </w:r>
      <w:proofErr w:type="spellStart"/>
      <w:r>
        <w:rPr>
          <w:lang w:val="en-US"/>
        </w:rPr>
        <w:t>SuperCollider</w:t>
      </w:r>
      <w:proofErr w:type="spellEnd"/>
      <w:r>
        <w:rPr>
          <w:lang w:val="en-US"/>
        </w:rPr>
        <w:t>, Godot) and open protocols (OSC, VMC, WebRTC), DIRTY Dancing is positioned within a broader ecosystem of freely available creative technology, including the GNU/FLOSS software culture and the collaborative coding communities associated with live coding practice. This architectural choice has concrete practical consequences: all components can be inspected, modified, and redistributed by users; no dependency on proprietary platforms or commercial licenses is required; and contributions from the community can extend the framework</w:t>
      </w:r>
      <w:r>
        <w:rPr>
          <w:rtl/>
        </w:rPr>
        <w:t>’</w:t>
      </w:r>
      <w:r>
        <w:rPr>
          <w:lang w:val="en-US"/>
        </w:rPr>
        <w:t>s capabilities. These are verifiable properties of the implementation, not aspirational claims.</w:t>
      </w:r>
    </w:p>
    <w:p w14:paraId="6603824D" w14:textId="77777777" w:rsidR="00356718" w:rsidRDefault="00000000">
      <w:pPr>
        <w:pStyle w:val="BodyText"/>
      </w:pPr>
      <w:r>
        <w:rPr>
          <w:rFonts w:eastAsia="Arial Unicode MS" w:cs="Arial Unicode MS"/>
        </w:rPr>
        <w:t xml:space="preserve">We avoid the claim that this makes the system universally </w:t>
      </w:r>
      <w:r>
        <w:rPr>
          <w:rFonts w:eastAsia="Arial Unicode MS" w:cs="Arial Unicode MS"/>
          <w:rtl/>
          <w:lang w:val="ar-SA"/>
        </w:rPr>
        <w:t>“</w:t>
      </w:r>
      <w:r>
        <w:rPr>
          <w:rFonts w:eastAsia="Arial Unicode MS" w:cs="Arial Unicode MS"/>
        </w:rPr>
        <w:t xml:space="preserve">accessible”—a term that implies the removal of barriers that the system, as currently implemented, does not fully remove. </w:t>
      </w:r>
      <w:proofErr w:type="gramStart"/>
      <w:r>
        <w:rPr>
          <w:rFonts w:eastAsia="Arial Unicode MS" w:cs="Arial Unicode MS"/>
        </w:rPr>
        <w:t>The open</w:t>
      </w:r>
      <w:proofErr w:type="gramEnd"/>
      <w:r>
        <w:rPr>
          <w:rFonts w:eastAsia="Arial Unicode MS" w:cs="Arial Unicode MS"/>
        </w:rPr>
        <w:t>-source orientation reduces certain economic and legal barriers (cost, licensing restrictions) while the technical barrier of coding proficiency remains substantial.</w:t>
      </w:r>
    </w:p>
    <w:p w14:paraId="2FAAC3E0" w14:textId="77777777" w:rsidR="00356718" w:rsidRDefault="00000000">
      <w:pPr>
        <w:pStyle w:val="Heading2"/>
      </w:pPr>
      <w:r>
        <w:rPr>
          <w:lang w:val="en-US"/>
        </w:rPr>
        <w:t xml:space="preserve">6.4 The Meaning of </w:t>
      </w:r>
      <w:r>
        <w:rPr>
          <w:rtl/>
          <w:lang w:val="ar-SA"/>
        </w:rPr>
        <w:t>“</w:t>
      </w:r>
      <w:r>
        <w:rPr>
          <w:lang w:val="de-DE"/>
        </w:rPr>
        <w:t>DIRTY</w:t>
      </w:r>
      <w:r>
        <w:t>”</w:t>
      </w:r>
    </w:p>
    <w:p w14:paraId="45294489" w14:textId="77777777" w:rsidR="00356718" w:rsidRDefault="00000000">
      <w:pPr>
        <w:pStyle w:val="FirstParagraph"/>
      </w:pPr>
      <w:r>
        <w:rPr>
          <w:lang w:val="en-US"/>
        </w:rPr>
        <w:t>The term DIRTY in the project</w:t>
      </w:r>
      <w:r>
        <w:rPr>
          <w:rtl/>
        </w:rPr>
        <w:t>’</w:t>
      </w:r>
      <w:r>
        <w:rPr>
          <w:lang w:val="en-US"/>
        </w:rPr>
        <w:t xml:space="preserve">s title stands for Distributed Interactive Real-Time </w:t>
      </w:r>
      <w:proofErr w:type="spellStart"/>
      <w:r>
        <w:rPr>
          <w:lang w:val="en-US"/>
        </w:rPr>
        <w:t>Yamming</w:t>
      </w:r>
      <w:proofErr w:type="spellEnd"/>
      <w:r>
        <w:rPr>
          <w:lang w:val="en-US"/>
        </w:rPr>
        <w:t xml:space="preserve"> </w:t>
      </w:r>
      <w:proofErr w:type="gramStart"/>
      <w:r>
        <w:rPr>
          <w:lang w:val="en-US"/>
        </w:rPr>
        <w:t>and also</w:t>
      </w:r>
      <w:proofErr w:type="gramEnd"/>
      <w:r>
        <w:rPr>
          <w:lang w:val="en-US"/>
        </w:rPr>
        <w:t xml:space="preserve"> functions as a conceptual marker. </w:t>
      </w:r>
      <w:r>
        <w:rPr>
          <w:rtl/>
          <w:lang w:val="ar-SA"/>
        </w:rPr>
        <w:t>“</w:t>
      </w:r>
      <w:r>
        <w:t xml:space="preserve">Dirty” </w:t>
      </w:r>
      <w:r>
        <w:rPr>
          <w:lang w:val="it-IT"/>
        </w:rPr>
        <w:t>coding</w:t>
      </w:r>
      <w:r>
        <w:rPr>
          <w:lang w:val="en-US"/>
        </w:rPr>
        <w:t xml:space="preserve">—improvisation, direct data manipulation, and tolerance of imperfection—contrasts with the smooth, error-concealing outputs of polished production pipelines. This aesthetic stance, which foregrounds process over </w:t>
      </w:r>
      <w:r>
        <w:rPr>
          <w:lang w:val="en-US"/>
        </w:rPr>
        <w:lastRenderedPageBreak/>
        <w:t>product, aligns with practices of creative misuse, hacking, and playful subversion that have driven innovation in both software culture and media art (Magnusson, 2011; Ward, 2011). Network latency, coding errors, and real-time parameter exploration are not failures to be hidden but expressive materials to be engaged.</w:t>
      </w:r>
    </w:p>
    <w:p w14:paraId="5B3725A4" w14:textId="77777777" w:rsidR="00356718" w:rsidRDefault="00000000">
      <w:pPr>
        <w:pStyle w:val="Heading"/>
      </w:pPr>
      <w:r>
        <w:rPr>
          <w:lang w:val="it-IT"/>
        </w:rPr>
        <w:t>7. Conclusion</w:t>
      </w:r>
    </w:p>
    <w:p w14:paraId="6DABF7AA" w14:textId="77777777" w:rsidR="00356718" w:rsidRDefault="00000000">
      <w:pPr>
        <w:pStyle w:val="FirstParagraph"/>
      </w:pPr>
      <w:r>
        <w:rPr>
          <w:lang w:val="en-US"/>
        </w:rPr>
        <w:t xml:space="preserve">This paper has presented DIRTY Dancing, a distributed, open-source framework for real-time networked animation and sound synthesis. The implemented system connects </w:t>
      </w:r>
      <w:proofErr w:type="spellStart"/>
      <w:r>
        <w:rPr>
          <w:lang w:val="en-US"/>
        </w:rPr>
        <w:t>SuperCollider</w:t>
      </w:r>
      <w:proofErr w:type="spellEnd"/>
      <w:r>
        <w:rPr>
          <w:lang w:val="en-US"/>
        </w:rPr>
        <w:t xml:space="preserve"> and Godot via OSC and VMC, supports three motion</w:t>
      </w:r>
      <w:r>
        <w:t>–</w:t>
      </w:r>
      <w:r>
        <w:rPr>
          <w:lang w:val="en-US"/>
        </w:rPr>
        <w:t>sound mapping strategies, enables incremental live coding of animation and synthesis behaviors during execution, and operates in both local and wide-area network configurations. Three use-case scenarios—solo performance, networked collaboration, and animation authoring—have been demonstrated, and initial evaluation including latency measurement and qualitative participant feedback has been reported.</w:t>
      </w:r>
    </w:p>
    <w:p w14:paraId="794934F5" w14:textId="77777777" w:rsidR="00356718" w:rsidRDefault="00000000">
      <w:pPr>
        <w:pStyle w:val="BodyText"/>
      </w:pPr>
      <w:r>
        <w:rPr>
          <w:rFonts w:eastAsia="Arial Unicode MS" w:cs="Arial Unicode MS"/>
        </w:rPr>
        <w:t>The current implementation demonstrates that motion capture data and sound synthesis parameters can be managed within a shared OSC namespace, enabling a form of animation practice in which design, execution, and performance are not sequential phases but concurrent, mutually influencing processes. Specific limitations—notably the requirement for programming literacy, the absence of systematic evaluation, and the lack of comparative analysis with existing tools—are identified as priorities for future work.</w:t>
      </w:r>
    </w:p>
    <w:p w14:paraId="0881931E" w14:textId="77777777" w:rsidR="00356718" w:rsidRDefault="00000000">
      <w:pPr>
        <w:pStyle w:val="BodyText"/>
      </w:pPr>
      <w:r>
        <w:rPr>
          <w:rFonts w:eastAsia="Arial Unicode MS" w:cs="Arial Unicode MS"/>
        </w:rPr>
        <w:t xml:space="preserve">Future development directions include: enhancement of the MOCAP module to include interfaces to camera-based 3D skeleton capture models using </w:t>
      </w:r>
      <w:proofErr w:type="spellStart"/>
      <w:r>
        <w:rPr>
          <w:rFonts w:eastAsia="Arial Unicode MS" w:cs="Arial Unicode MS"/>
        </w:rPr>
        <w:t>OpenPose</w:t>
      </w:r>
      <w:proofErr w:type="spellEnd"/>
      <w:r>
        <w:rPr>
          <w:rFonts w:eastAsia="Arial Unicode MS" w:cs="Arial Unicode MS"/>
        </w:rPr>
        <w:t xml:space="preserve"> and related software; design of higher-level graphical interfaces to reduce coding barriers; a systematic user study with structured tasks and standardized questionnaires; quantitative network performance analysis across diverse configurations; comparative evaluation against established animation and </w:t>
      </w:r>
      <w:proofErr w:type="spellStart"/>
      <w:r>
        <w:rPr>
          <w:rFonts w:eastAsia="Arial Unicode MS" w:cs="Arial Unicode MS"/>
        </w:rPr>
        <w:t>VTubing</w:t>
      </w:r>
      <w:proofErr w:type="spellEnd"/>
      <w:r>
        <w:rPr>
          <w:rFonts w:eastAsia="Arial Unicode MS" w:cs="Arial Unicode MS"/>
        </w:rPr>
        <w:t xml:space="preserve"> tools; and exploration of AI-driven motion and sound modules as optional extensions to the generative layer.</w:t>
      </w:r>
    </w:p>
    <w:p w14:paraId="6DF59FF7" w14:textId="77777777" w:rsidR="00356718" w:rsidRDefault="00000000">
      <w:pPr>
        <w:pStyle w:val="Heading"/>
      </w:pPr>
      <w:proofErr w:type="spellStart"/>
      <w:r>
        <w:t>References</w:t>
      </w:r>
      <w:proofErr w:type="spellEnd"/>
    </w:p>
    <w:p w14:paraId="0306BE2C" w14:textId="77777777" w:rsidR="00356718" w:rsidRDefault="00000000">
      <w:pPr>
        <w:pStyle w:val="BodyText"/>
      </w:pPr>
      <w:r>
        <w:rPr>
          <w:rFonts w:eastAsia="Arial Unicode MS" w:cs="Arial Unicode MS"/>
          <w:lang w:val="it-IT"/>
        </w:rPr>
        <w:t xml:space="preserve">Barbosa, </w:t>
      </w:r>
      <w:r>
        <w:rPr>
          <w:rFonts w:eastAsia="Arial Unicode MS" w:cs="Arial Unicode MS"/>
        </w:rPr>
        <w:t>Á. (2003). Displaced soundscapes: A survey of network systems for music and sonic art creation. Leonardo Music Journal, 13, 53–59. https://doi.org/10.1162/096112104322750791</w:t>
      </w:r>
    </w:p>
    <w:p w14:paraId="34BA3FC7" w14:textId="77777777" w:rsidR="00356718" w:rsidRDefault="00000000">
      <w:pPr>
        <w:pStyle w:val="BodyText"/>
      </w:pPr>
      <w:proofErr w:type="spellStart"/>
      <w:r>
        <w:rPr>
          <w:rFonts w:eastAsia="Arial Unicode MS" w:cs="Arial Unicode MS"/>
        </w:rPr>
        <w:t>Birringer</w:t>
      </w:r>
      <w:proofErr w:type="spellEnd"/>
      <w:r>
        <w:rPr>
          <w:rFonts w:eastAsia="Arial Unicode MS" w:cs="Arial Unicode MS"/>
        </w:rPr>
        <w:t>, J. (2008). Performance, technology, and science. PAJ Publications / MIT Press.</w:t>
      </w:r>
    </w:p>
    <w:p w14:paraId="682D8C0F" w14:textId="77777777" w:rsidR="00356718" w:rsidRDefault="00000000">
      <w:pPr>
        <w:pStyle w:val="BodyText"/>
      </w:pPr>
      <w:r>
        <w:rPr>
          <w:rFonts w:eastAsia="Arial Unicode MS" w:cs="Arial Unicode MS"/>
        </w:rPr>
        <w:t>Collective, T. (2004). TOPLAP live coding manifesto. https://toplap.org/manifesto/</w:t>
      </w:r>
    </w:p>
    <w:p w14:paraId="36631954" w14:textId="77777777" w:rsidR="00356718" w:rsidRDefault="00000000">
      <w:pPr>
        <w:pStyle w:val="BodyText"/>
      </w:pPr>
      <w:r>
        <w:rPr>
          <w:rFonts w:eastAsia="Arial Unicode MS" w:cs="Arial Unicode MS"/>
        </w:rPr>
        <w:t xml:space="preserve">Collins, N., McLean, A., </w:t>
      </w:r>
      <w:proofErr w:type="spellStart"/>
      <w:r>
        <w:rPr>
          <w:rFonts w:eastAsia="Arial Unicode MS" w:cs="Arial Unicode MS"/>
        </w:rPr>
        <w:t>Rohrhuber</w:t>
      </w:r>
      <w:proofErr w:type="spellEnd"/>
      <w:r>
        <w:rPr>
          <w:rFonts w:eastAsia="Arial Unicode MS" w:cs="Arial Unicode MS"/>
        </w:rPr>
        <w:t xml:space="preserve">, J., &amp; Ward, A. (2003). Live coding in laptop performance. </w:t>
      </w:r>
      <w:proofErr w:type="spellStart"/>
      <w:r>
        <w:rPr>
          <w:rFonts w:eastAsia="Arial Unicode MS" w:cs="Arial Unicode MS"/>
        </w:rPr>
        <w:t>Organised</w:t>
      </w:r>
      <w:proofErr w:type="spellEnd"/>
      <w:r>
        <w:rPr>
          <w:rFonts w:eastAsia="Arial Unicode MS" w:cs="Arial Unicode MS"/>
        </w:rPr>
        <w:t xml:space="preserve"> Sound, 8(3), 321–330. https://doi.org/10.1017/S135577180300030X</w:t>
      </w:r>
    </w:p>
    <w:p w14:paraId="12CF8B5A" w14:textId="77777777" w:rsidR="00356718" w:rsidRDefault="00000000">
      <w:pPr>
        <w:pStyle w:val="BodyText"/>
      </w:pPr>
      <w:r>
        <w:rPr>
          <w:rFonts w:eastAsia="Arial Unicode MS" w:cs="Arial Unicode MS"/>
        </w:rPr>
        <w:t>Contributors, V. P. (2024). VMC protocol specification – Virtual Motion Capture (OSC/VMC protocol). https://protocol.vmc.info/english.html</w:t>
      </w:r>
    </w:p>
    <w:p w14:paraId="3F21BB62" w14:textId="77777777" w:rsidR="00356718" w:rsidRDefault="00000000">
      <w:pPr>
        <w:pStyle w:val="BodyText"/>
      </w:pPr>
      <w:r>
        <w:rPr>
          <w:rFonts w:eastAsia="Arial Unicode MS" w:cs="Arial Unicode MS"/>
        </w:rPr>
        <w:t xml:space="preserve">Delle Monache, S., &amp; </w:t>
      </w:r>
      <w:proofErr w:type="spellStart"/>
      <w:r>
        <w:rPr>
          <w:rFonts w:eastAsia="Arial Unicode MS" w:cs="Arial Unicode MS"/>
        </w:rPr>
        <w:t>Rocchesso</w:t>
      </w:r>
      <w:proofErr w:type="spellEnd"/>
      <w:r>
        <w:rPr>
          <w:rFonts w:eastAsia="Arial Unicode MS" w:cs="Arial Unicode MS"/>
        </w:rPr>
        <w:t>, D. (2016). Enactive sound design: A process-based approach to shape sound–action relationships. AI &amp; Society, 31(4), 535–549. https://doi.org/10.1007/s00146-015-0621-z</w:t>
      </w:r>
    </w:p>
    <w:p w14:paraId="0C1E8794" w14:textId="77777777" w:rsidR="00356718" w:rsidRDefault="00000000">
      <w:pPr>
        <w:pStyle w:val="BodyText"/>
      </w:pPr>
      <w:proofErr w:type="spellStart"/>
      <w:r>
        <w:rPr>
          <w:rFonts w:eastAsia="Arial Unicode MS" w:cs="Arial Unicode MS"/>
        </w:rPr>
        <w:t>Fdili</w:t>
      </w:r>
      <w:proofErr w:type="spellEnd"/>
      <w:r>
        <w:rPr>
          <w:rFonts w:eastAsia="Arial Unicode MS" w:cs="Arial Unicode MS"/>
        </w:rPr>
        <w:t xml:space="preserve"> Alaoui, S. (2019). Making an interactive dance piece: Tensions in the choreographer-technologist collaboration. Proceedings of the 2019 on Designing Interactive Systems Conference, 1195–1207. https://doi.org/10.1145/3322276.3322341</w:t>
      </w:r>
    </w:p>
    <w:p w14:paraId="0A43FE9A" w14:textId="77777777" w:rsidR="00356718" w:rsidRDefault="00000000">
      <w:pPr>
        <w:pStyle w:val="BodyText"/>
      </w:pPr>
      <w:r>
        <w:rPr>
          <w:rFonts w:eastAsia="Arial Unicode MS" w:cs="Arial Unicode MS"/>
        </w:rPr>
        <w:lastRenderedPageBreak/>
        <w:t xml:space="preserve">Ferreira, J. C. V., de Souza, J. P., &amp; Silva, F. (2022). </w:t>
      </w:r>
      <w:proofErr w:type="spellStart"/>
      <w:r>
        <w:rPr>
          <w:rFonts w:eastAsia="Arial Unicode MS" w:cs="Arial Unicode MS"/>
        </w:rPr>
        <w:t>VTuber</w:t>
      </w:r>
      <w:proofErr w:type="spellEnd"/>
      <w:r>
        <w:rPr>
          <w:rFonts w:eastAsia="Arial Unicode MS" w:cs="Arial Unicode MS"/>
        </w:rPr>
        <w:t xml:space="preserve"> concept review: The new frontier of virtual entertainment. Proceedings of the 24th Symposium on Virtual and Augmented Reality (SVR 2022). https://doi.org/10.1145/3604479.3604523</w:t>
      </w:r>
    </w:p>
    <w:p w14:paraId="6D8B1882" w14:textId="77777777" w:rsidR="00356718" w:rsidRDefault="00000000">
      <w:pPr>
        <w:pStyle w:val="BodyText"/>
      </w:pPr>
      <w:r>
        <w:rPr>
          <w:rFonts w:eastAsia="Arial Unicode MS" w:cs="Arial Unicode MS"/>
        </w:rPr>
        <w:t xml:space="preserve">Godot Engine Community. (2025). Godot Engine: </w:t>
      </w:r>
      <w:proofErr w:type="gramStart"/>
      <w:r>
        <w:rPr>
          <w:rFonts w:eastAsia="Arial Unicode MS" w:cs="Arial Unicode MS"/>
        </w:rPr>
        <w:t>Open source</w:t>
      </w:r>
      <w:proofErr w:type="gramEnd"/>
      <w:r>
        <w:rPr>
          <w:rFonts w:eastAsia="Arial Unicode MS" w:cs="Arial Unicode MS"/>
        </w:rPr>
        <w:t xml:space="preserve"> game engine. https://godotengine.org/</w:t>
      </w:r>
    </w:p>
    <w:p w14:paraId="0C3826C5" w14:textId="77777777" w:rsidR="00356718" w:rsidRDefault="00000000">
      <w:pPr>
        <w:pStyle w:val="BodyText"/>
      </w:pPr>
      <w:r>
        <w:rPr>
          <w:rFonts w:eastAsia="Arial Unicode MS" w:cs="Arial Unicode MS"/>
        </w:rPr>
        <w:t>Khor, C. Y., Mubin, S. A., &amp; Neo, T.-K. (2025). A multimodal framework for integrating motion capture monitoring into XR applications. Proceedings of the ACM on Human-Computer Interaction. https://doi.org/10.1145/3734435</w:t>
      </w:r>
    </w:p>
    <w:p w14:paraId="61340AA3" w14:textId="77777777" w:rsidR="00356718" w:rsidRDefault="00000000">
      <w:pPr>
        <w:pStyle w:val="BodyText"/>
      </w:pPr>
      <w:r>
        <w:rPr>
          <w:rFonts w:eastAsia="Arial Unicode MS" w:cs="Arial Unicode MS"/>
        </w:rPr>
        <w:t>Magnusson, T. (2011). Algorithms as scores: Coding live music. Leonardo Music Journal, 21, 19–23. https://doi.org/10.1162/LMJ_a_00056</w:t>
      </w:r>
    </w:p>
    <w:p w14:paraId="2488FC76" w14:textId="77777777" w:rsidR="00356718" w:rsidRDefault="00000000">
      <w:pPr>
        <w:pStyle w:val="BodyText"/>
      </w:pPr>
      <w:r>
        <w:rPr>
          <w:rFonts w:eastAsia="Arial Unicode MS" w:cs="Arial Unicode MS"/>
        </w:rPr>
        <w:t xml:space="preserve">McCartney, J., Wilson, S., Cottle, D., Collins, N., &amp; others. (2011). The </w:t>
      </w:r>
      <w:proofErr w:type="spellStart"/>
      <w:r>
        <w:rPr>
          <w:rFonts w:eastAsia="Arial Unicode MS" w:cs="Arial Unicode MS"/>
        </w:rPr>
        <w:t>SuperCollider</w:t>
      </w:r>
      <w:proofErr w:type="spellEnd"/>
      <w:r>
        <w:rPr>
          <w:rFonts w:eastAsia="Arial Unicode MS" w:cs="Arial Unicode MS"/>
        </w:rPr>
        <w:t xml:space="preserve"> book. MIT Press.</w:t>
      </w:r>
    </w:p>
    <w:p w14:paraId="364A0E43" w14:textId="77777777" w:rsidR="00356718" w:rsidRDefault="00000000">
      <w:pPr>
        <w:pStyle w:val="BodyText"/>
      </w:pPr>
      <w:r>
        <w:rPr>
          <w:rFonts w:eastAsia="Arial Unicode MS" w:cs="Arial Unicode MS"/>
        </w:rPr>
        <w:t>McLean, A., &amp; Wiggins, G. (2010). Live coding: Real-time music and video performance. In R. T. Dean &amp; A. McLean (Eds.), The Oxford handbook of algorithmic music (pp. 245–266). Oxford University Press.</w:t>
      </w:r>
    </w:p>
    <w:p w14:paraId="5212008C" w14:textId="77777777" w:rsidR="00356718" w:rsidRDefault="00000000">
      <w:pPr>
        <w:pStyle w:val="BodyText"/>
      </w:pPr>
      <w:r>
        <w:rPr>
          <w:rFonts w:eastAsia="Arial Unicode MS" w:cs="Arial Unicode MS"/>
        </w:rPr>
        <w:t>O</w:t>
      </w:r>
      <w:r>
        <w:rPr>
          <w:rFonts w:eastAsia="Arial Unicode MS" w:cs="Arial Unicode MS"/>
          <w:rtl/>
        </w:rPr>
        <w:t>’</w:t>
      </w:r>
      <w:proofErr w:type="spellStart"/>
      <w:r>
        <w:rPr>
          <w:rFonts w:eastAsia="Arial Unicode MS" w:cs="Arial Unicode MS"/>
        </w:rPr>
        <w:t>Modhrain</w:t>
      </w:r>
      <w:proofErr w:type="spellEnd"/>
      <w:r>
        <w:rPr>
          <w:rFonts w:eastAsia="Arial Unicode MS" w:cs="Arial Unicode MS"/>
        </w:rPr>
        <w:t>, S. (2011). A framework for the evaluation of digital musical instruments. Computer Music Journal, 35(1), 28–42. https://doi.org/10.1162/COMJ_a_00038</w:t>
      </w:r>
    </w:p>
    <w:p w14:paraId="17ABDD65" w14:textId="77777777" w:rsidR="00356718" w:rsidRDefault="00000000">
      <w:pPr>
        <w:pStyle w:val="BodyText"/>
      </w:pPr>
      <w:r>
        <w:rPr>
          <w:rFonts w:eastAsia="Arial Unicode MS" w:cs="Arial Unicode MS"/>
        </w:rPr>
        <w:t xml:space="preserve">Peng, H., Ma, X., &amp; </w:t>
      </w:r>
      <w:proofErr w:type="spellStart"/>
      <w:r>
        <w:rPr>
          <w:rFonts w:eastAsia="Arial Unicode MS" w:cs="Arial Unicode MS"/>
        </w:rPr>
        <w:t>Wobbrock</w:t>
      </w:r>
      <w:proofErr w:type="spellEnd"/>
      <w:r>
        <w:rPr>
          <w:rFonts w:eastAsia="Arial Unicode MS" w:cs="Arial Unicode MS"/>
        </w:rPr>
        <w:t xml:space="preserve">, J. O. (2023). </w:t>
      </w:r>
      <w:proofErr w:type="spellStart"/>
      <w:r>
        <w:rPr>
          <w:rFonts w:eastAsia="Arial Unicode MS" w:cs="Arial Unicode MS"/>
        </w:rPr>
        <w:t>BodyLogic</w:t>
      </w:r>
      <w:proofErr w:type="spellEnd"/>
      <w:r>
        <w:rPr>
          <w:rFonts w:eastAsia="Arial Unicode MS" w:cs="Arial Unicode MS"/>
        </w:rPr>
        <w:t>: A system for body-driven audio and visual performance. Proceedings of the 2023 CHI Conference on Human Factors in Computing Systems, Article 682. https://doi.org/10.1145/3544548.3580700</w:t>
      </w:r>
    </w:p>
    <w:p w14:paraId="375919B3" w14:textId="77777777" w:rsidR="00356718" w:rsidRDefault="00000000">
      <w:pPr>
        <w:pStyle w:val="BodyText"/>
      </w:pPr>
      <w:r>
        <w:rPr>
          <w:rFonts w:eastAsia="Arial Unicode MS" w:cs="Arial Unicode MS"/>
        </w:rPr>
        <w:t xml:space="preserve">Popescu, V., Jiang, J., Wang, H., Wei, Z., Chen, Z., &amp; Wang, R. (2021). Loose avatar–streamer coupling for expressive </w:t>
      </w:r>
      <w:proofErr w:type="spellStart"/>
      <w:r>
        <w:rPr>
          <w:rFonts w:eastAsia="Arial Unicode MS" w:cs="Arial Unicode MS"/>
        </w:rPr>
        <w:t>VTubing</w:t>
      </w:r>
      <w:proofErr w:type="spellEnd"/>
      <w:r>
        <w:rPr>
          <w:rFonts w:eastAsia="Arial Unicode MS" w:cs="Arial Unicode MS"/>
        </w:rPr>
        <w:t>. 2021 IEEE International Symposium on Mixed and Augmented Reality (ISMAR), 791–800. https://doi.org/10.1109/ISMAR52148.2021.00105</w:t>
      </w:r>
    </w:p>
    <w:p w14:paraId="703BAFBB" w14:textId="77777777" w:rsidR="00356718" w:rsidRDefault="00000000">
      <w:pPr>
        <w:pStyle w:val="BodyText"/>
      </w:pPr>
      <w:r>
        <w:rPr>
          <w:rFonts w:eastAsia="Arial Unicode MS" w:cs="Arial Unicode MS"/>
        </w:rPr>
        <w:t>Resnick, M., Maloney, J., Monroy-Hernández, A., Rusk, N., Eastmond, E., Brennan, K., Millner, A., Rosenbaum, E., Silver, J., Silverman, B., &amp; Kafai, Y. (2009). Scratch: Programming for all. Communications of the ACM, 52(11), 60–67. https://doi.org/10.1145/1592761.1592779</w:t>
      </w:r>
    </w:p>
    <w:p w14:paraId="3CD1929E" w14:textId="77777777" w:rsidR="00356718" w:rsidRDefault="00000000">
      <w:pPr>
        <w:pStyle w:val="BodyText"/>
      </w:pPr>
      <w:r>
        <w:rPr>
          <w:rFonts w:eastAsia="Arial Unicode MS" w:cs="Arial Unicode MS"/>
          <w:lang w:val="it-IT"/>
        </w:rPr>
        <w:t>Rocchesso, D., Serafin, S., Behrendt, F., Franino</w:t>
      </w:r>
      <w:proofErr w:type="spellStart"/>
      <w:r>
        <w:rPr>
          <w:rFonts w:eastAsia="Arial Unicode MS" w:cs="Arial Unicode MS"/>
        </w:rPr>
        <w:t>ínović</w:t>
      </w:r>
      <w:proofErr w:type="spellEnd"/>
      <w:r>
        <w:rPr>
          <w:rFonts w:eastAsia="Arial Unicode MS" w:cs="Arial Unicode MS"/>
        </w:rPr>
        <w:t xml:space="preserve">, K., Hermann, T., Pauletto, S., Susini, P., &amp; </w:t>
      </w:r>
      <w:proofErr w:type="spellStart"/>
      <w:r>
        <w:rPr>
          <w:rFonts w:eastAsia="Arial Unicode MS" w:cs="Arial Unicode MS"/>
        </w:rPr>
        <w:t>Visell</w:t>
      </w:r>
      <w:proofErr w:type="spellEnd"/>
      <w:r>
        <w:rPr>
          <w:rFonts w:eastAsia="Arial Unicode MS" w:cs="Arial Unicode MS"/>
        </w:rPr>
        <w:t xml:space="preserve">, Y. (2008). Sonic interaction design: Sound, information and experience. CHI </w:t>
      </w:r>
      <w:r>
        <w:rPr>
          <w:rFonts w:eastAsia="Arial Unicode MS" w:cs="Arial Unicode MS"/>
          <w:rtl/>
        </w:rPr>
        <w:t>’</w:t>
      </w:r>
      <w:r>
        <w:rPr>
          <w:rFonts w:eastAsia="Arial Unicode MS" w:cs="Arial Unicode MS"/>
        </w:rPr>
        <w:t>08 Extended Abstracts on Human Factors in Computing Systems, 3969–3972. https://doi.org/10.1145/1358628.1358969</w:t>
      </w:r>
    </w:p>
    <w:p w14:paraId="4EF290A3" w14:textId="77777777" w:rsidR="00356718" w:rsidRDefault="00000000">
      <w:pPr>
        <w:pStyle w:val="BodyText"/>
      </w:pPr>
      <w:r>
        <w:rPr>
          <w:rFonts w:eastAsia="Arial Unicode MS" w:cs="Arial Unicode MS"/>
          <w:lang w:val="it-IT"/>
        </w:rPr>
        <w:t>Rottondi, C., Chafe, C., Allocchio, C., &amp; Sarti, A. (2016). An overview on networked music performance technologies. IEEE Access, 4, 8823</w:t>
      </w:r>
      <w:r>
        <w:rPr>
          <w:rFonts w:eastAsia="Arial Unicode MS" w:cs="Arial Unicode MS"/>
        </w:rPr>
        <w:t>–8843. https://doi.org/10.1109/ACCESS.2016.2628440</w:t>
      </w:r>
    </w:p>
    <w:p w14:paraId="4AA3A3DE" w14:textId="77777777" w:rsidR="00356718" w:rsidRDefault="00000000">
      <w:pPr>
        <w:pStyle w:val="BodyText"/>
      </w:pPr>
      <w:r>
        <w:rPr>
          <w:rFonts w:eastAsia="Arial Unicode MS" w:cs="Arial Unicode MS"/>
        </w:rPr>
        <w:t>Scaffidi, C., Shaw, M., &amp; Myers, B. (2005). Estimating the numbers of end users and end user programmers. 2005 IEEE Symposium on Visual Languages and Human-Centric Computing, 207–214. https://doi.org/10.1109/VLHCC.2005.34</w:t>
      </w:r>
    </w:p>
    <w:p w14:paraId="02D24FA6" w14:textId="77777777" w:rsidR="00356718" w:rsidRDefault="00000000">
      <w:pPr>
        <w:pStyle w:val="BodyText"/>
      </w:pPr>
      <w:proofErr w:type="spellStart"/>
      <w:r>
        <w:rPr>
          <w:rFonts w:eastAsia="Arial Unicode MS" w:cs="Arial Unicode MS"/>
        </w:rPr>
        <w:t>Schiphorst</w:t>
      </w:r>
      <w:proofErr w:type="spellEnd"/>
      <w:r>
        <w:rPr>
          <w:rFonts w:eastAsia="Arial Unicode MS" w:cs="Arial Unicode MS"/>
        </w:rPr>
        <w:t xml:space="preserve">, T. (2009). Soft(n): Toward a </w:t>
      </w:r>
      <w:proofErr w:type="spellStart"/>
      <w:r>
        <w:rPr>
          <w:rFonts w:eastAsia="Arial Unicode MS" w:cs="Arial Unicode MS"/>
        </w:rPr>
        <w:t>somaesthetics</w:t>
      </w:r>
      <w:proofErr w:type="spellEnd"/>
      <w:r>
        <w:rPr>
          <w:rFonts w:eastAsia="Arial Unicode MS" w:cs="Arial Unicode MS"/>
        </w:rPr>
        <w:t xml:space="preserve"> of touch. In CHI </w:t>
      </w:r>
      <w:r>
        <w:rPr>
          <w:rFonts w:eastAsia="Arial Unicode MS" w:cs="Arial Unicode MS"/>
          <w:rtl/>
        </w:rPr>
        <w:t>’</w:t>
      </w:r>
      <w:r>
        <w:rPr>
          <w:rFonts w:eastAsia="Arial Unicode MS" w:cs="Arial Unicode MS"/>
        </w:rPr>
        <w:t>09 Extended Abstracts on Human Factors in Computing Systems (pp. 2427–2438). ACM. https://doi.org/10.1145/1520340.1520345</w:t>
      </w:r>
    </w:p>
    <w:p w14:paraId="5946382B" w14:textId="77777777" w:rsidR="00356718" w:rsidRDefault="00000000">
      <w:pPr>
        <w:pStyle w:val="BodyText"/>
      </w:pPr>
      <w:r>
        <w:rPr>
          <w:rFonts w:eastAsia="Arial Unicode MS" w:cs="Arial Unicode MS"/>
        </w:rPr>
        <w:t>Tira, H. (2023). VMC protocol integration handbook – tracking via VMC protocol. https://docs.warudo.app/docs/mocap/vmc</w:t>
      </w:r>
    </w:p>
    <w:p w14:paraId="75E5B18C" w14:textId="77777777" w:rsidR="00356718" w:rsidRDefault="00000000">
      <w:pPr>
        <w:pStyle w:val="BodyText"/>
      </w:pPr>
      <w:r>
        <w:rPr>
          <w:rFonts w:eastAsia="Arial Unicode MS" w:cs="Arial Unicode MS"/>
        </w:rPr>
        <w:lastRenderedPageBreak/>
        <w:t xml:space="preserve">Wanderley, M. M., &amp; </w:t>
      </w:r>
      <w:proofErr w:type="spellStart"/>
      <w:r>
        <w:rPr>
          <w:rFonts w:eastAsia="Arial Unicode MS" w:cs="Arial Unicode MS"/>
        </w:rPr>
        <w:t>Depalle</w:t>
      </w:r>
      <w:proofErr w:type="spellEnd"/>
      <w:r>
        <w:rPr>
          <w:rFonts w:eastAsia="Arial Unicode MS" w:cs="Arial Unicode MS"/>
        </w:rPr>
        <w:t>, P. (2004). Gestural control of sound synthesis. Proceedings of the IEEE, 92(4), 632–644. https://doi.org/10.1109/JPROC.2004.825882</w:t>
      </w:r>
    </w:p>
    <w:p w14:paraId="07D9363C" w14:textId="77777777" w:rsidR="00356718" w:rsidRDefault="00000000">
      <w:pPr>
        <w:pStyle w:val="BodyText"/>
      </w:pPr>
      <w:r>
        <w:rPr>
          <w:rFonts w:eastAsia="Arial Unicode MS" w:cs="Arial Unicode MS"/>
        </w:rPr>
        <w:t>Ward, A. (2011). Live coding: A user</w:t>
      </w:r>
      <w:r>
        <w:rPr>
          <w:rFonts w:eastAsia="Arial Unicode MS" w:cs="Arial Unicode MS"/>
          <w:rtl/>
        </w:rPr>
        <w:t>’</w:t>
      </w:r>
      <w:r>
        <w:rPr>
          <w:rFonts w:eastAsia="Arial Unicode MS" w:cs="Arial Unicode MS"/>
        </w:rPr>
        <w:t>s manual. In R. T. Dean (Ed.), The Oxford handbook of computer music (pp. 163–182). Oxford University Press. https://doi.org/10.1093/oxfordhb/9780199792030.013.0008</w:t>
      </w:r>
    </w:p>
    <w:p w14:paraId="33023E57" w14:textId="77777777" w:rsidR="00356718" w:rsidRDefault="00000000">
      <w:pPr>
        <w:pStyle w:val="BodyText"/>
      </w:pPr>
      <w:r>
        <w:rPr>
          <w:rFonts w:eastAsia="Arial Unicode MS" w:cs="Arial Unicode MS"/>
        </w:rPr>
        <w:t>Wright, M., &amp; Freed, A. (1997). Open Sound Control: A new protocol for communicating with sound synthesizers. Proceedings of the International Computer Music Conference (ICMC), 101–104.</w:t>
      </w:r>
    </w:p>
    <w:p w14:paraId="781E5F53" w14:textId="77777777" w:rsidR="00356718" w:rsidRDefault="00000000">
      <w:pPr>
        <w:pStyle w:val="BodyText"/>
      </w:pPr>
      <w:r>
        <w:rPr>
          <w:rFonts w:eastAsia="Arial Unicode MS" w:cs="Arial Unicode MS"/>
        </w:rPr>
        <w:t xml:space="preserve">Zhao, R., Yoon, D. W., Wang, Y., Zhang, Z., Zhu, M., Zhu, Y., Kim, B., &amp; Wohn, D. (2025). Who reaps all the </w:t>
      </w:r>
      <w:proofErr w:type="spellStart"/>
      <w:r>
        <w:rPr>
          <w:rFonts w:eastAsia="Arial Unicode MS" w:cs="Arial Unicode MS"/>
        </w:rPr>
        <w:t>superchats</w:t>
      </w:r>
      <w:proofErr w:type="spellEnd"/>
      <w:r>
        <w:rPr>
          <w:rFonts w:eastAsia="Arial Unicode MS" w:cs="Arial Unicode MS"/>
        </w:rPr>
        <w:t xml:space="preserve">? A large-scale analysis of </w:t>
      </w:r>
      <w:proofErr w:type="spellStart"/>
      <w:r>
        <w:rPr>
          <w:rFonts w:eastAsia="Arial Unicode MS" w:cs="Arial Unicode MS"/>
        </w:rPr>
        <w:t>VTuber</w:t>
      </w:r>
      <w:proofErr w:type="spellEnd"/>
      <w:r>
        <w:rPr>
          <w:rFonts w:eastAsia="Arial Unicode MS" w:cs="Arial Unicode MS"/>
        </w:rPr>
        <w:t xml:space="preserve"> monetization on YouTube. Proceedings of the 2025 CHI Conference on Human Factors in Computing Systems, 1–16. https://doi.org/10.1145/3613904.3642441</w:t>
      </w:r>
    </w:p>
    <w:sectPr w:rsidR="00356718">
      <w:headerReference w:type="default" r:id="rId11"/>
      <w:footerReference w:type="default" r:id="rId12"/>
      <w:pgSz w:w="12240" w:h="15840"/>
      <w:pgMar w:top="1470" w:right="1470" w:bottom="1470" w:left="147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C782C" w14:textId="77777777" w:rsidR="007F27E1" w:rsidRDefault="007F27E1">
      <w:r>
        <w:separator/>
      </w:r>
    </w:p>
  </w:endnote>
  <w:endnote w:type="continuationSeparator" w:id="0">
    <w:p w14:paraId="00CCD890" w14:textId="77777777" w:rsidR="007F27E1" w:rsidRDefault="007F2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0FE9C" w14:textId="77777777" w:rsidR="00356718" w:rsidRDefault="0035671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F00C4" w14:textId="77777777" w:rsidR="007F27E1" w:rsidRDefault="007F27E1">
      <w:r>
        <w:separator/>
      </w:r>
    </w:p>
  </w:footnote>
  <w:footnote w:type="continuationSeparator" w:id="0">
    <w:p w14:paraId="6EFA3B18" w14:textId="77777777" w:rsidR="007F27E1" w:rsidRDefault="007F2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C3B06" w14:textId="77777777" w:rsidR="00356718" w:rsidRDefault="0035671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7C63"/>
    <w:multiLevelType w:val="hybridMultilevel"/>
    <w:tmpl w:val="5CEA0ED2"/>
    <w:styleLink w:val="ImportedStyle20"/>
    <w:lvl w:ilvl="0" w:tplc="F482CDDE">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01C4CBC">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AF2B786">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5ECE13A">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8D2615A">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A600608">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0F4F46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5444B94">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228F940">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26937F3A"/>
    <w:multiLevelType w:val="hybridMultilevel"/>
    <w:tmpl w:val="5CEA0ED2"/>
    <w:numStyleLink w:val="ImportedStyle20"/>
  </w:abstractNum>
  <w:abstractNum w:abstractNumId="2" w15:restartNumberingAfterBreak="0">
    <w:nsid w:val="31B4114F"/>
    <w:multiLevelType w:val="hybridMultilevel"/>
    <w:tmpl w:val="52725C18"/>
    <w:styleLink w:val="ImportedStyle1"/>
    <w:lvl w:ilvl="0" w:tplc="7E74C3D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F4E78C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5AC51E">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CAA73BA">
      <w:start w:val="1"/>
      <w:numFmt w:val="decimal"/>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304206">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AA3D1A">
      <w:start w:val="1"/>
      <w:numFmt w:val="decimal"/>
      <w:lvlText w:val="%6."/>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81930">
      <w:start w:val="1"/>
      <w:numFmt w:val="decimal"/>
      <w:lvlText w:val="%7."/>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4E0C08">
      <w:start w:val="1"/>
      <w:numFmt w:val="decimal"/>
      <w:lvlText w:val="%8."/>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6A1096">
      <w:start w:val="1"/>
      <w:numFmt w:val="decimal"/>
      <w:lvlText w:val="%9."/>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7428C2"/>
    <w:multiLevelType w:val="hybridMultilevel"/>
    <w:tmpl w:val="C882AD34"/>
    <w:styleLink w:val="ImportedStyle2"/>
    <w:lvl w:ilvl="0" w:tplc="2FEA95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E071A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B2FE9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3AE69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FE282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B883A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B3ABB5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602D4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A4500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3BC3996"/>
    <w:multiLevelType w:val="hybridMultilevel"/>
    <w:tmpl w:val="C2909D10"/>
    <w:lvl w:ilvl="0" w:tplc="1FA688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96595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B6259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12CA2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3C00D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92058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74D3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085A3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0610B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BAF4EAE"/>
    <w:multiLevelType w:val="hybridMultilevel"/>
    <w:tmpl w:val="52725C18"/>
    <w:numStyleLink w:val="ImportedStyle1"/>
  </w:abstractNum>
  <w:abstractNum w:abstractNumId="6" w15:restartNumberingAfterBreak="0">
    <w:nsid w:val="671F6BCB"/>
    <w:multiLevelType w:val="hybridMultilevel"/>
    <w:tmpl w:val="C882AD34"/>
    <w:numStyleLink w:val="ImportedStyle2"/>
  </w:abstractNum>
  <w:num w:numId="1" w16cid:durableId="53939851">
    <w:abstractNumId w:val="2"/>
  </w:num>
  <w:num w:numId="2" w16cid:durableId="1456362423">
    <w:abstractNumId w:val="5"/>
  </w:num>
  <w:num w:numId="3" w16cid:durableId="761757037">
    <w:abstractNumId w:val="3"/>
  </w:num>
  <w:num w:numId="4" w16cid:durableId="784468963">
    <w:abstractNumId w:val="6"/>
  </w:num>
  <w:num w:numId="5" w16cid:durableId="1657762490">
    <w:abstractNumId w:val="4"/>
  </w:num>
  <w:num w:numId="6" w16cid:durableId="1726635602">
    <w:abstractNumId w:val="4"/>
    <w:lvlOverride w:ilvl="0">
      <w:startOverride w:val="1"/>
    </w:lvlOverride>
  </w:num>
  <w:num w:numId="7" w16cid:durableId="1850018182">
    <w:abstractNumId w:val="4"/>
    <w:lvlOverride w:ilvl="0">
      <w:startOverride w:val="1"/>
    </w:lvlOverride>
  </w:num>
  <w:num w:numId="8" w16cid:durableId="2072076331">
    <w:abstractNumId w:val="0"/>
  </w:num>
  <w:num w:numId="9" w16cid:durableId="939292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718"/>
    <w:rsid w:val="00356718"/>
    <w:rsid w:val="007F27E1"/>
    <w:rsid w:val="00C65806"/>
    <w:rsid w:val="00C768FC"/>
    <w:rsid w:val="00C96151"/>
    <w:rsid w:val="00FC4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7C76D"/>
  <w15:docId w15:val="{2F76893D-D058-4CCC-B593-57BC1B9A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uiPriority w:val="9"/>
    <w:unhideWhenUsed/>
    <w:qFormat/>
    <w:pPr>
      <w:spacing w:before="160" w:after="80"/>
      <w:outlineLvl w:val="1"/>
    </w:pPr>
    <w:rPr>
      <w:rFonts w:cs="Arial Unicode MS"/>
      <w:b/>
      <w:bCs/>
      <w:color w:val="000000"/>
      <w:sz w:val="24"/>
      <w:szCs w:val="24"/>
      <w:u w:color="000000"/>
      <w:lang w:val="nl-NL"/>
      <w14:textOutline w14:w="0" w14:cap="flat" w14:cmpd="sng" w14:algn="ctr">
        <w14:noFill/>
        <w14:prstDash w14:val="solid"/>
        <w14:bevel/>
      </w14:textOutline>
    </w:rPr>
  </w:style>
  <w:style w:type="paragraph" w:styleId="Heading4">
    <w:name w:val="heading 4"/>
    <w:uiPriority w:val="9"/>
    <w:unhideWhenUsed/>
    <w:qFormat/>
    <w:pPr>
      <w:spacing w:before="80" w:after="40"/>
      <w:jc w:val="center"/>
      <w:outlineLvl w:val="3"/>
    </w:pPr>
    <w:rPr>
      <w:rFonts w:cs="Arial Unicode MS"/>
      <w:color w:val="000000"/>
      <w:sz w:val="24"/>
      <w:szCs w:val="24"/>
      <w:u w:color="00000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uiPriority w:val="10"/>
    <w:qFormat/>
    <w:pPr>
      <w:spacing w:after="80"/>
      <w:jc w:val="center"/>
    </w:pPr>
    <w:rPr>
      <w:rFonts w:cs="Arial Unicode MS"/>
      <w:b/>
      <w:bCs/>
      <w:color w:val="000000"/>
      <w:sz w:val="24"/>
      <w:szCs w:val="24"/>
      <w:u w:color="000000"/>
      <w14:textOutline w14:w="0" w14:cap="flat" w14:cmpd="sng" w14:algn="ctr">
        <w14:noFill/>
        <w14:prstDash w14:val="solid"/>
        <w14:bevel/>
      </w14:textOutline>
    </w:rPr>
  </w:style>
  <w:style w:type="paragraph" w:styleId="Subtitle">
    <w:name w:val="Subtitle"/>
    <w:uiPriority w:val="11"/>
    <w:qFormat/>
    <w:pPr>
      <w:spacing w:after="80"/>
      <w:jc w:val="center"/>
    </w:pPr>
    <w:rPr>
      <w:rFonts w:cs="Arial Unicode MS"/>
      <w:b/>
      <w:bCs/>
      <w:color w:val="000000"/>
      <w:sz w:val="24"/>
      <w:szCs w:val="24"/>
      <w:u w:color="000000"/>
      <w14:textOutline w14:w="0" w14:cap="flat" w14:cmpd="sng" w14:algn="ctr">
        <w14:noFill/>
        <w14:prstDash w14:val="solid"/>
        <w14:bevel/>
      </w14:textOutline>
    </w:rPr>
  </w:style>
  <w:style w:type="paragraph" w:styleId="BodyText">
    <w:name w:val="Body Text"/>
    <w:pPr>
      <w:spacing w:after="80"/>
    </w:pPr>
    <w:rPr>
      <w:rFonts w:eastAsia="Times New Roman"/>
      <w:color w:val="000000"/>
      <w:sz w:val="24"/>
      <w:szCs w:val="24"/>
      <w:u w:color="000000"/>
    </w:rPr>
  </w:style>
  <w:style w:type="paragraph" w:customStyle="1" w:styleId="FirstParagraph">
    <w:name w:val="First Paragraph"/>
    <w:next w:val="BodyText"/>
    <w:pPr>
      <w:spacing w:after="80"/>
    </w:pPr>
    <w:rPr>
      <w:rFonts w:cs="Arial Unicode MS"/>
      <w:color w:val="000000"/>
      <w:sz w:val="24"/>
      <w:szCs w:val="24"/>
      <w:u w:color="000000"/>
      <w:lang w:val="de-DE"/>
    </w:rPr>
  </w:style>
  <w:style w:type="paragraph" w:customStyle="1" w:styleId="Heading">
    <w:name w:val="Heading"/>
    <w:pPr>
      <w:spacing w:before="360" w:after="80"/>
      <w:outlineLvl w:val="0"/>
    </w:pPr>
    <w:rPr>
      <w:rFonts w:cs="Arial Unicode MS"/>
      <w:b/>
      <w:bCs/>
      <w:color w:val="000000"/>
      <w:sz w:val="24"/>
      <w:szCs w:val="24"/>
      <w:u w:color="000000"/>
      <w:lang w:val="fr-FR"/>
      <w14:textOutline w14:w="0" w14:cap="flat" w14:cmpd="sng" w14:algn="ctr">
        <w14:noFill/>
        <w14:prstDash w14:val="solid"/>
        <w14:bevel/>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20">
    <w:name w:val="Imported Style 2.0"/>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5136</Words>
  <Characters>29276</Characters>
  <Application>Microsoft Office Word</Application>
  <DocSecurity>0</DocSecurity>
  <Lines>243</Lines>
  <Paragraphs>68</Paragraphs>
  <ScaleCrop>false</ScaleCrop>
  <Company/>
  <LinksUpToDate>false</LinksUpToDate>
  <CharactersWithSpaces>34344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Kyriakoulakos Panayiotis</cp:lastModifiedBy>
  <cp:revision>4</cp:revision>
  <dcterms:created xsi:type="dcterms:W3CDTF">2026-06-01T09:38:00Z</dcterms:created>
  <dcterms:modified xsi:type="dcterms:W3CDTF">2026-06-01T09:48:00Z</dcterms:modified>
</cp:coreProperties>
</file>